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bookmarkStart w:id="55" w:name="_GoBack"/>
      <w:bookmarkEnd w:id="55"/>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sz w:val="28"/>
          <w:szCs w:val="32"/>
        </w:rPr>
      </w:pPr>
      <w:r>
        <w:rPr>
          <w:rFonts w:hint="eastAsia" w:ascii="Arial" w:hAnsi="Arial" w:cs="Arial"/>
          <w:b/>
          <w:sz w:val="28"/>
          <w:szCs w:val="32"/>
        </w:rPr>
        <w:t>白蚁、红火蚁防治和四害治理服务采购项目</w:t>
      </w:r>
      <w:r>
        <w:rPr>
          <w:rFonts w:ascii="Arial" w:hAnsi="Arial" w:cs="Arial"/>
          <w:b/>
          <w:sz w:val="28"/>
          <w:szCs w:val="32"/>
        </w:rPr>
        <w:t>询价采购公告</w:t>
      </w:r>
    </w:p>
    <w:p w14:paraId="163FA8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17</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6</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19</w:t>
      </w:r>
      <w:r>
        <w:rPr>
          <w:rFonts w:hint="eastAsia" w:ascii="Arial" w:hAnsi="Arial" w:cs="Arial"/>
          <w:b/>
          <w:kern w:val="0"/>
          <w:sz w:val="22"/>
          <w:szCs w:val="24"/>
          <w:lang w:bidi="en-US"/>
        </w:rPr>
        <w:t>日</w:t>
      </w:r>
    </w:p>
    <w:p w14:paraId="075D870F">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bidi="en-US"/>
        </w:rPr>
        <w:t>白蚁、红火蚁防治和四害治理服务采购</w:t>
      </w:r>
    </w:p>
    <w:p w14:paraId="4F39A208">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捌万捌仟</w:t>
      </w:r>
      <w:r>
        <w:rPr>
          <w:rFonts w:ascii="Arial" w:hAnsi="Arial" w:cs="Arial"/>
          <w:bCs/>
          <w:kern w:val="0"/>
          <w:sz w:val="24"/>
          <w:szCs w:val="28"/>
          <w:lang w:bidi="en-US"/>
        </w:rPr>
        <w:t>元整（¥</w:t>
      </w:r>
      <w:r>
        <w:rPr>
          <w:rFonts w:hint="eastAsia" w:ascii="Arial" w:hAnsi="Arial" w:cs="Arial"/>
          <w:bCs/>
          <w:kern w:val="0"/>
          <w:sz w:val="24"/>
          <w:szCs w:val="28"/>
          <w:lang w:val="en-US" w:eastAsia="zh-CN" w:bidi="en-US"/>
        </w:rPr>
        <w:t>88000</w:t>
      </w:r>
      <w:r>
        <w:rPr>
          <w:rFonts w:hint="eastAsia" w:ascii="Arial" w:hAnsi="Arial" w:cs="Arial"/>
          <w:bCs/>
          <w:kern w:val="0"/>
          <w:sz w:val="24"/>
          <w:szCs w:val="28"/>
          <w:lang w:bidi="en-US"/>
        </w:rPr>
        <w:t>.00</w:t>
      </w:r>
      <w:r>
        <w:rPr>
          <w:rFonts w:ascii="Arial" w:hAnsi="Arial" w:cs="Arial"/>
          <w:bCs/>
          <w:kern w:val="0"/>
          <w:sz w:val="24"/>
          <w:szCs w:val="28"/>
          <w:lang w:bidi="en-US"/>
        </w:rPr>
        <w:t>）</w:t>
      </w:r>
    </w:p>
    <w:p w14:paraId="7B24866B">
      <w:pPr>
        <w:numPr>
          <w:ilvl w:val="0"/>
          <w:numId w:val="1"/>
        </w:numPr>
        <w:spacing w:line="520" w:lineRule="exact"/>
        <w:rPr>
          <w:rFonts w:hint="default" w:ascii="Arial" w:hAnsi="Arial" w:cs="Arial"/>
          <w:bCs/>
          <w:color w:val="auto"/>
          <w:kern w:val="0"/>
          <w:sz w:val="24"/>
          <w:szCs w:val="28"/>
          <w:lang w:val="en-US" w:bidi="en-US"/>
        </w:rPr>
      </w:pPr>
      <w:r>
        <w:rPr>
          <w:rFonts w:hint="eastAsia" w:ascii="Arial" w:hAnsi="Arial" w:cs="Arial"/>
          <w:bCs/>
          <w:color w:val="auto"/>
          <w:kern w:val="0"/>
          <w:sz w:val="24"/>
          <w:szCs w:val="28"/>
          <w:lang w:bidi="en-US"/>
        </w:rPr>
        <w:t>评标方法：最低评标价法</w:t>
      </w:r>
      <w:r>
        <w:rPr>
          <w:rFonts w:hint="eastAsia" w:cs="Arial" w:asciiTheme="minorEastAsia" w:hAnsiTheme="minorEastAsia"/>
          <w:b/>
          <w:bCs/>
          <w:color w:val="auto"/>
          <w:kern w:val="0"/>
          <w:sz w:val="24"/>
          <w:szCs w:val="28"/>
          <w:lang w:val="en-US" w:eastAsia="zh-CN" w:bidi="en-US"/>
        </w:rPr>
        <w:t xml:space="preserve"> </w:t>
      </w:r>
    </w:p>
    <w:p w14:paraId="48EAFC50">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75D6DB85">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894"/>
        <w:gridCol w:w="436"/>
        <w:gridCol w:w="450"/>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7894"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436"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50"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16" w:type="dxa"/>
          </w:tcPr>
          <w:p w14:paraId="541DEB79">
            <w:pPr>
              <w:widowControl/>
              <w:rPr>
                <w:rFonts w:ascii="Arial" w:hAnsi="Arial" w:cs="Arial"/>
                <w:kern w:val="0"/>
                <w:szCs w:val="21"/>
              </w:rPr>
            </w:pPr>
            <w:r>
              <w:rPr>
                <w:rFonts w:ascii="Arial" w:hAnsi="Arial" w:cs="Arial"/>
                <w:kern w:val="0"/>
                <w:szCs w:val="21"/>
              </w:rPr>
              <w:t>1</w:t>
            </w:r>
          </w:p>
        </w:tc>
        <w:tc>
          <w:tcPr>
            <w:tcW w:w="851" w:type="dxa"/>
            <w:shd w:val="clear" w:color="auto" w:fill="auto"/>
            <w:noWrap/>
          </w:tcPr>
          <w:p w14:paraId="5D490E7F">
            <w:pPr>
              <w:widowControl/>
              <w:rPr>
                <w:rFonts w:ascii="Arial" w:hAnsi="Arial" w:cs="Arial"/>
                <w:kern w:val="0"/>
                <w:szCs w:val="21"/>
              </w:rPr>
            </w:pPr>
            <w:r>
              <w:rPr>
                <w:rFonts w:hint="eastAsia" w:ascii="Arial" w:hAnsi="Arial" w:cs="Arial"/>
                <w:bCs/>
                <w:kern w:val="0"/>
                <w:sz w:val="24"/>
                <w:szCs w:val="28"/>
                <w:lang w:bidi="en-US"/>
              </w:rPr>
              <w:t>白蚁、红火蚁防治和四害治理服务</w:t>
            </w:r>
          </w:p>
        </w:tc>
        <w:tc>
          <w:tcPr>
            <w:tcW w:w="7894" w:type="dxa"/>
            <w:shd w:val="clear" w:color="auto" w:fill="auto"/>
            <w:noWrap/>
          </w:tcPr>
          <w:tbl>
            <w:tblPr>
              <w:tblStyle w:val="18"/>
              <w:tblW w:w="7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40"/>
              <w:gridCol w:w="5489"/>
            </w:tblGrid>
            <w:tr w14:paraId="6B6A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14:paraId="76AADD57">
                  <w:pPr>
                    <w:widowControl/>
                    <w:adjustRightInd w:val="0"/>
                    <w:snapToGrid w:val="0"/>
                    <w:spacing w:line="520" w:lineRule="exact"/>
                    <w:jc w:val="center"/>
                    <w:rPr>
                      <w:rFonts w:ascii="Arial" w:hAnsi="Arial" w:eastAsia="宋体" w:cs="Arial"/>
                      <w:color w:val="000000"/>
                      <w:kern w:val="0"/>
                      <w:szCs w:val="21"/>
                    </w:rPr>
                  </w:pPr>
                  <w:r>
                    <w:rPr>
                      <w:rFonts w:hint="eastAsia" w:ascii="Arial" w:hAnsi="Arial" w:eastAsia="宋体" w:cs="Arial"/>
                      <w:color w:val="000000"/>
                      <w:kern w:val="0"/>
                      <w:szCs w:val="21"/>
                    </w:rPr>
                    <w:t>内容</w:t>
                  </w:r>
                </w:p>
              </w:tc>
              <w:tc>
                <w:tcPr>
                  <w:tcW w:w="1740" w:type="dxa"/>
                </w:tcPr>
                <w:p w14:paraId="65EEA361">
                  <w:pPr>
                    <w:widowControl/>
                    <w:adjustRightInd w:val="0"/>
                    <w:snapToGrid w:val="0"/>
                    <w:spacing w:line="520" w:lineRule="exact"/>
                    <w:jc w:val="center"/>
                    <w:rPr>
                      <w:rFonts w:ascii="Arial" w:hAnsi="Arial" w:eastAsia="宋体" w:cs="Arial"/>
                      <w:color w:val="000000"/>
                      <w:kern w:val="0"/>
                      <w:szCs w:val="21"/>
                    </w:rPr>
                  </w:pPr>
                  <w:r>
                    <w:rPr>
                      <w:rFonts w:hint="eastAsia" w:ascii="Arial" w:hAnsi="Arial" w:eastAsia="宋体" w:cs="Arial"/>
                      <w:color w:val="000000"/>
                      <w:kern w:val="0"/>
                      <w:szCs w:val="21"/>
                    </w:rPr>
                    <w:t>区域位置</w:t>
                  </w:r>
                </w:p>
              </w:tc>
              <w:tc>
                <w:tcPr>
                  <w:tcW w:w="5489" w:type="dxa"/>
                </w:tcPr>
                <w:p w14:paraId="030E6EB6">
                  <w:pPr>
                    <w:widowControl/>
                    <w:adjustRightInd w:val="0"/>
                    <w:snapToGrid w:val="0"/>
                    <w:spacing w:line="520" w:lineRule="exact"/>
                    <w:jc w:val="center"/>
                    <w:rPr>
                      <w:rFonts w:ascii="Arial" w:hAnsi="Arial" w:eastAsia="宋体" w:cs="Arial"/>
                      <w:color w:val="000000"/>
                      <w:kern w:val="0"/>
                      <w:sz w:val="24"/>
                      <w:szCs w:val="28"/>
                    </w:rPr>
                  </w:pPr>
                  <w:r>
                    <w:rPr>
                      <w:rFonts w:hint="eastAsia" w:ascii="Arial" w:hAnsi="Arial" w:eastAsia="宋体" w:cs="Arial"/>
                      <w:color w:val="000000"/>
                      <w:kern w:val="0"/>
                      <w:sz w:val="24"/>
                      <w:szCs w:val="28"/>
                    </w:rPr>
                    <w:t>要求</w:t>
                  </w:r>
                </w:p>
              </w:tc>
            </w:tr>
            <w:tr w14:paraId="4C02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dxa"/>
                  <w:vAlign w:val="center"/>
                </w:tcPr>
                <w:p w14:paraId="7288CFD5">
                  <w:pPr>
                    <w:spacing w:line="360" w:lineRule="auto"/>
                    <w:rPr>
                      <w:rFonts w:ascii="Arial" w:hAnsi="Arial" w:cs="Arial"/>
                      <w:szCs w:val="21"/>
                    </w:rPr>
                  </w:pPr>
                  <w:r>
                    <w:rPr>
                      <w:rFonts w:ascii="Arial" w:hAnsi="Arial" w:cs="Arial"/>
                      <w:szCs w:val="21"/>
                    </w:rPr>
                    <w:t>蚊、蝇、蟑</w:t>
                  </w:r>
                  <w:r>
                    <w:rPr>
                      <w:rFonts w:hint="eastAsia" w:ascii="Arial" w:hAnsi="Arial" w:cs="Arial"/>
                      <w:szCs w:val="21"/>
                    </w:rPr>
                    <w:t>螂、老鼠</w:t>
                  </w:r>
                  <w:r>
                    <w:rPr>
                      <w:rFonts w:ascii="Arial" w:hAnsi="Arial" w:cs="Arial"/>
                      <w:color w:val="000000"/>
                      <w:szCs w:val="21"/>
                    </w:rPr>
                    <w:t>的四害防治</w:t>
                  </w:r>
                </w:p>
              </w:tc>
              <w:tc>
                <w:tcPr>
                  <w:tcW w:w="1740" w:type="dxa"/>
                  <w:vAlign w:val="center"/>
                </w:tcPr>
                <w:p w14:paraId="4C02A99A">
                  <w:pPr>
                    <w:numPr>
                      <w:ilvl w:val="0"/>
                      <w:numId w:val="2"/>
                    </w:numPr>
                    <w:spacing w:line="360" w:lineRule="auto"/>
                    <w:jc w:val="left"/>
                    <w:rPr>
                      <w:rFonts w:ascii="Arial" w:hAnsi="Arial" w:cs="Arial"/>
                      <w:color w:val="000000"/>
                      <w:szCs w:val="21"/>
                    </w:rPr>
                  </w:pPr>
                  <w:r>
                    <w:rPr>
                      <w:rFonts w:ascii="Arial" w:hAnsi="Arial" w:cs="Arial"/>
                      <w:color w:val="000000"/>
                      <w:szCs w:val="21"/>
                    </w:rPr>
                    <w:t>内环境</w:t>
                  </w:r>
                  <w:r>
                    <w:rPr>
                      <w:rFonts w:hint="eastAsia" w:ascii="Arial" w:hAnsi="Arial" w:cs="Arial"/>
                      <w:color w:val="000000"/>
                      <w:szCs w:val="21"/>
                    </w:rPr>
                    <w:t>防治，包含：社湾校区、官塘</w:t>
                  </w:r>
                  <w:r>
                    <w:rPr>
                      <w:rFonts w:ascii="Arial" w:hAnsi="Arial" w:cs="Arial"/>
                      <w:color w:val="000000"/>
                      <w:szCs w:val="21"/>
                    </w:rPr>
                    <w:t>校区内所有建筑物，含学生宿舍</w:t>
                  </w:r>
                  <w:r>
                    <w:rPr>
                      <w:rFonts w:hint="eastAsia" w:ascii="Arial" w:hAnsi="Arial" w:cs="Arial"/>
                      <w:color w:val="000000"/>
                      <w:szCs w:val="21"/>
                      <w:lang w:eastAsia="zh-CN"/>
                    </w:rPr>
                    <w:t>、</w:t>
                  </w:r>
                  <w:r>
                    <w:rPr>
                      <w:rFonts w:ascii="Arial" w:hAnsi="Arial" w:cs="Arial"/>
                      <w:color w:val="000000"/>
                      <w:szCs w:val="21"/>
                    </w:rPr>
                    <w:t>办公楼、教学楼、图书馆</w:t>
                  </w:r>
                  <w:r>
                    <w:rPr>
                      <w:rFonts w:hint="eastAsia" w:ascii="Arial" w:hAnsi="Arial" w:cs="Arial"/>
                      <w:color w:val="000000"/>
                      <w:szCs w:val="21"/>
                    </w:rPr>
                    <w:t>、</w:t>
                  </w:r>
                  <w:r>
                    <w:rPr>
                      <w:rFonts w:ascii="Arial" w:hAnsi="Arial" w:cs="Arial"/>
                      <w:color w:val="000000"/>
                      <w:szCs w:val="21"/>
                    </w:rPr>
                    <w:t>实训车间等（除食堂、超市、小卖部第三方内部区域）</w:t>
                  </w:r>
                  <w:r>
                    <w:rPr>
                      <w:rFonts w:hint="eastAsia" w:ascii="Arial" w:hAnsi="Arial" w:cs="Arial"/>
                      <w:color w:val="000000"/>
                      <w:szCs w:val="21"/>
                    </w:rPr>
                    <w:t>；</w:t>
                  </w:r>
                </w:p>
                <w:p w14:paraId="22378575">
                  <w:pPr>
                    <w:pStyle w:val="7"/>
                  </w:pPr>
                </w:p>
                <w:p w14:paraId="06BA0CB8">
                  <w:pPr>
                    <w:spacing w:line="360" w:lineRule="auto"/>
                    <w:jc w:val="left"/>
                  </w:pPr>
                  <w:r>
                    <w:rPr>
                      <w:rFonts w:hint="eastAsia" w:ascii="Arial" w:hAnsi="Arial" w:cs="Arial"/>
                      <w:color w:val="000000"/>
                      <w:szCs w:val="21"/>
                    </w:rPr>
                    <w:t>2、</w:t>
                  </w:r>
                  <w:r>
                    <w:rPr>
                      <w:rFonts w:ascii="Arial" w:hAnsi="Arial" w:cs="Arial"/>
                      <w:color w:val="000000"/>
                      <w:szCs w:val="21"/>
                    </w:rPr>
                    <w:t>外环境</w:t>
                  </w:r>
                  <w:r>
                    <w:rPr>
                      <w:rFonts w:hint="eastAsia" w:ascii="Arial" w:hAnsi="Arial" w:cs="Arial"/>
                      <w:color w:val="000000"/>
                      <w:szCs w:val="21"/>
                    </w:rPr>
                    <w:t>防治，包括：社湾校区、官塘</w:t>
                  </w:r>
                  <w:r>
                    <w:rPr>
                      <w:rFonts w:ascii="Arial" w:hAnsi="Arial" w:cs="Arial"/>
                      <w:color w:val="000000"/>
                      <w:szCs w:val="21"/>
                    </w:rPr>
                    <w:t>校区除建筑物以外的所有区域（包括绿化带及所有山体靠近路边一米范围内的植物）</w:t>
                  </w:r>
                </w:p>
              </w:tc>
              <w:tc>
                <w:tcPr>
                  <w:tcW w:w="5489" w:type="dxa"/>
                  <w:vAlign w:val="top"/>
                </w:tcPr>
                <w:p w14:paraId="577755EB">
                  <w:pPr>
                    <w:numPr>
                      <w:ilvl w:val="0"/>
                      <w:numId w:val="3"/>
                    </w:numPr>
                    <w:spacing w:line="240" w:lineRule="auto"/>
                    <w:jc w:val="both"/>
                    <w:rPr>
                      <w:rFonts w:ascii="Arial" w:hAnsi="Arial" w:cs="Arial"/>
                      <w:color w:val="auto"/>
                      <w:szCs w:val="21"/>
                    </w:rPr>
                  </w:pPr>
                  <w:r>
                    <w:rPr>
                      <w:rFonts w:hint="eastAsia" w:ascii="Arial" w:hAnsi="Arial" w:cs="Arial"/>
                      <w:szCs w:val="21"/>
                    </w:rPr>
                    <w:t>内环境如</w:t>
                  </w:r>
                  <w:r>
                    <w:rPr>
                      <w:rFonts w:ascii="Arial" w:hAnsi="Arial" w:cs="Arial"/>
                      <w:szCs w:val="21"/>
                    </w:rPr>
                    <w:t>建筑物内走</w:t>
                  </w:r>
                  <w:r>
                    <w:rPr>
                      <w:rFonts w:ascii="Arial" w:hAnsi="Arial" w:cs="Arial"/>
                      <w:color w:val="auto"/>
                      <w:szCs w:val="21"/>
                    </w:rPr>
                    <w:t>廊、楼梯、电梯、卫生间等公共区域</w:t>
                  </w:r>
                  <w:r>
                    <w:rPr>
                      <w:rFonts w:hint="eastAsia" w:ascii="Arial" w:hAnsi="Arial" w:cs="Arial"/>
                      <w:color w:val="auto"/>
                      <w:szCs w:val="21"/>
                    </w:rPr>
                    <w:t>及</w:t>
                  </w:r>
                  <w:r>
                    <w:rPr>
                      <w:rFonts w:hint="eastAsia"/>
                      <w:color w:val="auto"/>
                    </w:rPr>
                    <w:t>外环境所有区域，</w:t>
                  </w:r>
                  <w:r>
                    <w:rPr>
                      <w:rFonts w:ascii="Arial" w:hAnsi="Arial" w:cs="Arial"/>
                      <w:color w:val="auto"/>
                      <w:szCs w:val="21"/>
                    </w:rPr>
                    <w:t>每年4-11月多发季节，每月</w:t>
                  </w:r>
                  <w:r>
                    <w:rPr>
                      <w:rFonts w:hint="eastAsia" w:ascii="Arial" w:hAnsi="Arial" w:cs="Arial"/>
                      <w:color w:val="auto"/>
                      <w:szCs w:val="21"/>
                      <w:lang w:val="en-US" w:eastAsia="zh-CN"/>
                    </w:rPr>
                    <w:t>至少</w:t>
                  </w:r>
                  <w:r>
                    <w:rPr>
                      <w:rFonts w:ascii="Arial" w:hAnsi="Arial" w:cs="Arial"/>
                      <w:color w:val="auto"/>
                      <w:szCs w:val="21"/>
                    </w:rPr>
                    <w:t>消杀2次，每年12-3月，每月</w:t>
                  </w:r>
                  <w:r>
                    <w:rPr>
                      <w:rFonts w:hint="eastAsia" w:ascii="Arial" w:hAnsi="Arial" w:cs="Arial"/>
                      <w:color w:val="auto"/>
                      <w:szCs w:val="21"/>
                      <w:lang w:val="en-US" w:eastAsia="zh-CN"/>
                    </w:rPr>
                    <w:t>至少</w:t>
                  </w:r>
                  <w:r>
                    <w:rPr>
                      <w:rFonts w:ascii="Arial" w:hAnsi="Arial" w:cs="Arial"/>
                      <w:color w:val="auto"/>
                      <w:szCs w:val="21"/>
                    </w:rPr>
                    <w:t>消杀1次，具体时间由采购人指定。</w:t>
                  </w:r>
                </w:p>
                <w:p w14:paraId="5F27D4FD">
                  <w:pPr>
                    <w:numPr>
                      <w:ilvl w:val="0"/>
                      <w:numId w:val="3"/>
                    </w:numPr>
                    <w:spacing w:line="240" w:lineRule="auto"/>
                    <w:jc w:val="both"/>
                    <w:rPr>
                      <w:rFonts w:ascii="Arial" w:hAnsi="Arial" w:cs="Arial"/>
                      <w:color w:val="auto"/>
                      <w:szCs w:val="21"/>
                    </w:rPr>
                  </w:pPr>
                  <w:r>
                    <w:rPr>
                      <w:rFonts w:ascii="Arial" w:hAnsi="Arial" w:cs="Arial"/>
                      <w:color w:val="auto"/>
                      <w:szCs w:val="21"/>
                    </w:rPr>
                    <w:t>蚊、蝇、蟑螂的灭治主要在</w:t>
                  </w:r>
                  <w:r>
                    <w:rPr>
                      <w:rFonts w:hint="eastAsia" w:ascii="Arial" w:hAnsi="Arial" w:cs="Arial"/>
                      <w:color w:val="auto"/>
                      <w:szCs w:val="21"/>
                    </w:rPr>
                    <w:t>内、外环境如各</w:t>
                  </w:r>
                  <w:r>
                    <w:rPr>
                      <w:rFonts w:ascii="Arial" w:hAnsi="Arial" w:cs="Arial"/>
                      <w:color w:val="auto"/>
                      <w:szCs w:val="21"/>
                    </w:rPr>
                    <w:t>公共区域</w:t>
                  </w:r>
                  <w:r>
                    <w:rPr>
                      <w:rFonts w:hint="eastAsia" w:ascii="Arial" w:hAnsi="Arial" w:cs="Arial"/>
                      <w:color w:val="auto"/>
                      <w:szCs w:val="21"/>
                    </w:rPr>
                    <w:t>、</w:t>
                  </w:r>
                  <w:r>
                    <w:rPr>
                      <w:rFonts w:ascii="Arial" w:hAnsi="Arial" w:cs="Arial"/>
                      <w:color w:val="auto"/>
                      <w:szCs w:val="21"/>
                    </w:rPr>
                    <w:t>下水道、水沟等容易</w:t>
                  </w:r>
                  <w:r>
                    <w:rPr>
                      <w:rFonts w:hint="eastAsia" w:ascii="Arial" w:hAnsi="Arial" w:cs="Arial"/>
                      <w:color w:val="auto"/>
                      <w:szCs w:val="21"/>
                    </w:rPr>
                    <w:t>滋生害虫</w:t>
                  </w:r>
                  <w:r>
                    <w:rPr>
                      <w:rFonts w:ascii="Arial" w:hAnsi="Arial" w:cs="Arial"/>
                      <w:color w:val="auto"/>
                      <w:szCs w:val="21"/>
                    </w:rPr>
                    <w:t>的地方</w:t>
                  </w:r>
                  <w:r>
                    <w:rPr>
                      <w:rFonts w:hint="eastAsia" w:ascii="Arial" w:hAnsi="Arial" w:cs="Arial"/>
                      <w:color w:val="auto"/>
                      <w:szCs w:val="21"/>
                    </w:rPr>
                    <w:t>，</w:t>
                  </w:r>
                  <w:r>
                    <w:rPr>
                      <w:rFonts w:ascii="Arial" w:hAnsi="Arial" w:cs="Arial"/>
                      <w:color w:val="auto"/>
                      <w:szCs w:val="21"/>
                    </w:rPr>
                    <w:t>以喷洒药物方式为主，喷洒率达到95%以上；</w:t>
                  </w:r>
                </w:p>
                <w:p w14:paraId="46BCD80F">
                  <w:pPr>
                    <w:numPr>
                      <w:ilvl w:val="0"/>
                      <w:numId w:val="3"/>
                    </w:numPr>
                    <w:spacing w:line="240" w:lineRule="auto"/>
                    <w:jc w:val="both"/>
                    <w:rPr>
                      <w:rFonts w:ascii="Arial" w:hAnsi="Arial" w:cs="Arial"/>
                      <w:color w:val="auto"/>
                      <w:szCs w:val="21"/>
                    </w:rPr>
                  </w:pPr>
                  <w:r>
                    <w:rPr>
                      <w:rFonts w:ascii="Arial" w:hAnsi="Arial" w:cs="Arial"/>
                      <w:color w:val="auto"/>
                      <w:szCs w:val="21"/>
                    </w:rPr>
                    <w:t>老鼠灭治主要在</w:t>
                  </w:r>
                  <w:r>
                    <w:rPr>
                      <w:rFonts w:hint="eastAsia" w:ascii="Arial" w:hAnsi="Arial" w:cs="Arial"/>
                      <w:color w:val="auto"/>
                      <w:szCs w:val="21"/>
                    </w:rPr>
                    <w:t>内、外环境，</w:t>
                  </w:r>
                  <w:r>
                    <w:rPr>
                      <w:rFonts w:ascii="Arial" w:hAnsi="Arial" w:cs="Arial"/>
                      <w:color w:val="auto"/>
                      <w:szCs w:val="21"/>
                    </w:rPr>
                    <w:t>楼宇内</w:t>
                  </w:r>
                  <w:r>
                    <w:rPr>
                      <w:rFonts w:hint="eastAsia" w:ascii="Arial" w:hAnsi="Arial" w:cs="Arial"/>
                      <w:color w:val="auto"/>
                      <w:szCs w:val="21"/>
                    </w:rPr>
                    <w:t>等</w:t>
                  </w:r>
                  <w:r>
                    <w:rPr>
                      <w:rFonts w:ascii="Arial" w:hAnsi="Arial" w:cs="Arial"/>
                      <w:color w:val="auto"/>
                      <w:szCs w:val="21"/>
                    </w:rPr>
                    <w:t>公共区域隐秘处投放鼠药，每层楼至少2堆（视实地环境增加），每堆15-20克</w:t>
                  </w:r>
                  <w:r>
                    <w:rPr>
                      <w:rFonts w:hint="eastAsia" w:ascii="Arial" w:hAnsi="Arial" w:cs="Arial"/>
                      <w:color w:val="auto"/>
                      <w:szCs w:val="21"/>
                    </w:rPr>
                    <w:t>；</w:t>
                  </w:r>
                  <w:r>
                    <w:rPr>
                      <w:rFonts w:ascii="Arial" w:hAnsi="Arial" w:cs="Arial"/>
                      <w:color w:val="auto"/>
                      <w:szCs w:val="21"/>
                    </w:rPr>
                    <w:t>楼宇外延墙根每5-10米投药1堆，每堆5-10克。</w:t>
                  </w:r>
                </w:p>
                <w:p w14:paraId="60631950">
                  <w:pPr>
                    <w:numPr>
                      <w:ilvl w:val="0"/>
                      <w:numId w:val="3"/>
                    </w:numPr>
                    <w:spacing w:line="240" w:lineRule="auto"/>
                    <w:jc w:val="both"/>
                    <w:rPr>
                      <w:rFonts w:ascii="Arial" w:hAnsi="Arial" w:cs="Arial"/>
                      <w:color w:val="auto"/>
                      <w:szCs w:val="21"/>
                    </w:rPr>
                  </w:pPr>
                  <w:r>
                    <w:rPr>
                      <w:rFonts w:hint="eastAsia" w:ascii="Arial" w:hAnsi="Arial" w:cs="Arial"/>
                      <w:color w:val="auto"/>
                      <w:szCs w:val="21"/>
                    </w:rPr>
                    <w:t>四害</w:t>
                  </w:r>
                  <w:r>
                    <w:rPr>
                      <w:rFonts w:ascii="Arial" w:hAnsi="Arial" w:cs="Arial"/>
                      <w:color w:val="auto"/>
                      <w:szCs w:val="21"/>
                    </w:rPr>
                    <w:t>防治标准：四害数目、密度显著下降，死鼠及时处理，效果达到国家灭“四害”标准</w:t>
                  </w:r>
                  <w:r>
                    <w:rPr>
                      <w:rStyle w:val="21"/>
                      <w:rFonts w:hint="eastAsia"/>
                      <w:color w:val="auto"/>
                    </w:rPr>
                    <w:t>（</w:t>
                  </w:r>
                  <w:r>
                    <w:rPr>
                      <w:rFonts w:hint="eastAsia"/>
                      <w:color w:val="auto"/>
                    </w:rPr>
                    <w:t>详见</w:t>
                  </w:r>
                  <w:r>
                    <w:rPr>
                      <w:rStyle w:val="21"/>
                      <w:rFonts w:hint="eastAsia"/>
                      <w:color w:val="auto"/>
                    </w:rPr>
                    <w:t>《病媒生物密度控制水平 鼠类》GT/T 27770-2011 、《病媒生物密度控制水平 蚊类》GT/T 27771-2011 、《病媒生物密度控制水平 蝇类》GT/T 27772-2011 、《病媒生物密度控制水平 蟑类》GT/T 27773-2011、）</w:t>
                  </w:r>
                  <w:r>
                    <w:rPr>
                      <w:rFonts w:hint="eastAsia" w:ascii="Arial" w:hAnsi="Arial" w:cs="Arial"/>
                      <w:color w:val="auto"/>
                      <w:szCs w:val="21"/>
                    </w:rPr>
                    <w:t>；</w:t>
                  </w:r>
                  <w:r>
                    <w:rPr>
                      <w:rFonts w:ascii="Arial" w:hAnsi="Arial" w:cs="Arial"/>
                      <w:color w:val="auto"/>
                      <w:szCs w:val="21"/>
                    </w:rPr>
                    <w:t>消杀范围内密度达到</w:t>
                  </w:r>
                  <w:r>
                    <w:rPr>
                      <w:rFonts w:hint="eastAsia" w:ascii="Arial" w:hAnsi="Arial" w:cs="Arial"/>
                      <w:color w:val="auto"/>
                      <w:szCs w:val="21"/>
                    </w:rPr>
                    <w:t>最新</w:t>
                  </w:r>
                  <w:r>
                    <w:rPr>
                      <w:rFonts w:ascii="Arial" w:hAnsi="Arial" w:cs="Arial"/>
                      <w:color w:val="auto"/>
                      <w:szCs w:val="21"/>
                    </w:rPr>
                    <w:t>国家卫生城市标准；</w:t>
                  </w:r>
                  <w:r>
                    <w:rPr>
                      <w:rFonts w:hint="eastAsia" w:ascii="Arial" w:hAnsi="Arial" w:cs="Arial"/>
                      <w:color w:val="auto"/>
                      <w:szCs w:val="21"/>
                    </w:rPr>
                    <w:t>并且</w:t>
                  </w:r>
                  <w:r>
                    <w:rPr>
                      <w:rFonts w:ascii="Arial" w:hAnsi="Arial" w:cs="Arial"/>
                      <w:color w:val="auto"/>
                      <w:szCs w:val="21"/>
                    </w:rPr>
                    <w:t>保证药械的安全使用</w:t>
                  </w:r>
                  <w:r>
                    <w:rPr>
                      <w:rFonts w:hint="eastAsia" w:ascii="Arial" w:hAnsi="Arial" w:cs="Arial"/>
                      <w:color w:val="auto"/>
                      <w:szCs w:val="21"/>
                    </w:rPr>
                    <w:t>。</w:t>
                  </w:r>
                  <w:r>
                    <w:rPr>
                      <w:rFonts w:ascii="Arial" w:hAnsi="Arial" w:cs="Arial"/>
                      <w:color w:val="auto"/>
                      <w:szCs w:val="21"/>
                    </w:rPr>
                    <w:t>防治期间，被四害咬伤、咬破等情况发生的，由</w:t>
                  </w:r>
                  <w:r>
                    <w:rPr>
                      <w:rFonts w:hint="eastAsia" w:ascii="Arial" w:hAnsi="Arial" w:cs="Arial"/>
                      <w:color w:val="auto"/>
                      <w:szCs w:val="21"/>
                    </w:rPr>
                    <w:t>报价人</w:t>
                  </w:r>
                  <w:r>
                    <w:rPr>
                      <w:rFonts w:ascii="Arial" w:hAnsi="Arial" w:cs="Arial"/>
                      <w:color w:val="auto"/>
                      <w:szCs w:val="21"/>
                    </w:rPr>
                    <w:t>处理并予以赔偿。</w:t>
                  </w:r>
                </w:p>
                <w:p w14:paraId="2B62BA19">
                  <w:pPr>
                    <w:spacing w:line="240" w:lineRule="auto"/>
                    <w:jc w:val="both"/>
                    <w:rPr>
                      <w:rFonts w:ascii="Arial" w:hAnsi="Arial" w:cs="Arial"/>
                      <w:color w:val="auto"/>
                      <w:szCs w:val="21"/>
                    </w:rPr>
                  </w:pPr>
                  <w:r>
                    <w:rPr>
                      <w:rFonts w:hint="eastAsia" w:ascii="Arial" w:hAnsi="Arial" w:cs="Arial"/>
                      <w:color w:val="auto"/>
                      <w:szCs w:val="21"/>
                    </w:rPr>
                    <w:t>5、免费提供每月投药前后四害密度监测，并由</w:t>
                  </w:r>
                  <w:r>
                    <w:rPr>
                      <w:rFonts w:hint="eastAsia"/>
                      <w:color w:val="auto"/>
                    </w:rPr>
                    <w:t>考核</w:t>
                  </w:r>
                  <w:r>
                    <w:rPr>
                      <w:rFonts w:hint="eastAsia" w:ascii="Arial" w:hAnsi="Arial" w:cs="Arial"/>
                      <w:color w:val="auto"/>
                      <w:szCs w:val="21"/>
                    </w:rPr>
                    <w:t>评估小组（采购人、报价人及第三方检测机构）出具质量效果监测评估报告；</w:t>
                  </w:r>
                </w:p>
                <w:p w14:paraId="107DA9CA">
                  <w:pPr>
                    <w:spacing w:line="240" w:lineRule="auto"/>
                    <w:jc w:val="both"/>
                    <w:rPr>
                      <w:rFonts w:ascii="Arial" w:hAnsi="Arial" w:cs="Arial"/>
                      <w:color w:val="auto"/>
                      <w:szCs w:val="21"/>
                    </w:rPr>
                  </w:pPr>
                  <w:r>
                    <w:rPr>
                      <w:rFonts w:hint="eastAsia" w:ascii="Arial" w:hAnsi="Arial" w:cs="Arial"/>
                      <w:color w:val="auto"/>
                      <w:szCs w:val="21"/>
                    </w:rPr>
                    <w:t>6、</w:t>
                  </w:r>
                  <w:r>
                    <w:rPr>
                      <w:rFonts w:ascii="Arial" w:hAnsi="Arial" w:cs="Arial"/>
                      <w:color w:val="auto"/>
                      <w:szCs w:val="21"/>
                    </w:rPr>
                    <w:t>保证</w:t>
                  </w:r>
                  <w:r>
                    <w:rPr>
                      <w:rFonts w:hint="eastAsia" w:ascii="Arial" w:hAnsi="Arial" w:cs="Arial"/>
                      <w:color w:val="auto"/>
                      <w:szCs w:val="21"/>
                    </w:rPr>
                    <w:t>每次施工</w:t>
                  </w:r>
                  <w:r>
                    <w:rPr>
                      <w:rFonts w:ascii="Arial" w:hAnsi="Arial" w:cs="Arial"/>
                      <w:color w:val="auto"/>
                      <w:szCs w:val="21"/>
                    </w:rPr>
                    <w:t>服务</w:t>
                  </w:r>
                  <w:r>
                    <w:rPr>
                      <w:rFonts w:ascii="Arial" w:hAnsi="Arial" w:cs="Arial"/>
                      <w:strike/>
                      <w:color w:val="auto"/>
                      <w:szCs w:val="21"/>
                    </w:rPr>
                    <w:t>单</w:t>
                  </w:r>
                  <w:r>
                    <w:rPr>
                      <w:rFonts w:hint="eastAsia" w:ascii="Arial" w:hAnsi="Arial" w:cs="Arial"/>
                      <w:color w:val="auto"/>
                      <w:szCs w:val="21"/>
                    </w:rPr>
                    <w:t>的</w:t>
                  </w:r>
                  <w:r>
                    <w:rPr>
                      <w:rFonts w:ascii="Arial" w:hAnsi="Arial" w:cs="Arial"/>
                      <w:color w:val="auto"/>
                      <w:szCs w:val="21"/>
                    </w:rPr>
                    <w:t>完整</w:t>
                  </w:r>
                  <w:r>
                    <w:rPr>
                      <w:rStyle w:val="21"/>
                      <w:rFonts w:hint="eastAsia"/>
                      <w:color w:val="auto"/>
                    </w:rPr>
                    <w:t>性</w:t>
                  </w:r>
                  <w:r>
                    <w:rPr>
                      <w:rFonts w:ascii="Arial" w:hAnsi="Arial" w:cs="Arial"/>
                      <w:color w:val="auto"/>
                      <w:szCs w:val="21"/>
                    </w:rPr>
                    <w:t>，服务期间所有施工</w:t>
                  </w:r>
                  <w:r>
                    <w:rPr>
                      <w:rFonts w:hint="eastAsia" w:ascii="Arial" w:hAnsi="Arial" w:cs="Arial"/>
                      <w:color w:val="auto"/>
                      <w:szCs w:val="21"/>
                    </w:rPr>
                    <w:t>须</w:t>
                  </w:r>
                  <w:r>
                    <w:rPr>
                      <w:rFonts w:ascii="Arial" w:hAnsi="Arial" w:cs="Arial"/>
                      <w:color w:val="auto"/>
                      <w:szCs w:val="21"/>
                    </w:rPr>
                    <w:t>有</w:t>
                  </w:r>
                  <w:r>
                    <w:rPr>
                      <w:rFonts w:hint="eastAsia" w:ascii="Arial" w:hAnsi="Arial" w:cs="Arial"/>
                      <w:color w:val="auto"/>
                      <w:szCs w:val="21"/>
                      <w:lang w:val="en-US" w:eastAsia="zh-CN"/>
                    </w:rPr>
                    <w:t>详细用药</w:t>
                  </w:r>
                  <w:r>
                    <w:rPr>
                      <w:rFonts w:ascii="Arial" w:hAnsi="Arial" w:cs="Arial"/>
                      <w:color w:val="auto"/>
                      <w:szCs w:val="21"/>
                    </w:rPr>
                    <w:t>生物消杀记录，</w:t>
                  </w:r>
                  <w:r>
                    <w:rPr>
                      <w:rFonts w:hint="eastAsia" w:ascii="Arial" w:hAnsi="Arial" w:cs="Arial"/>
                      <w:color w:val="auto"/>
                      <w:szCs w:val="21"/>
                    </w:rPr>
                    <w:t>并且</w:t>
                  </w:r>
                  <w:r>
                    <w:rPr>
                      <w:rFonts w:ascii="Arial" w:hAnsi="Arial" w:cs="Arial"/>
                      <w:color w:val="auto"/>
                      <w:szCs w:val="21"/>
                    </w:rPr>
                    <w:t>接受采购</w:t>
                  </w:r>
                  <w:r>
                    <w:rPr>
                      <w:rFonts w:hint="eastAsia" w:ascii="Arial" w:hAnsi="Arial" w:cs="Arial"/>
                      <w:color w:val="auto"/>
                      <w:szCs w:val="21"/>
                    </w:rPr>
                    <w:t>人</w:t>
                  </w:r>
                  <w:r>
                    <w:rPr>
                      <w:rFonts w:ascii="Arial" w:hAnsi="Arial" w:cs="Arial"/>
                      <w:color w:val="auto"/>
                      <w:szCs w:val="21"/>
                    </w:rPr>
                    <w:t>相关人员的监管，否则工作视为无效。</w:t>
                  </w:r>
                </w:p>
                <w:p w14:paraId="69A5B8C4">
                  <w:pPr>
                    <w:spacing w:line="240" w:lineRule="auto"/>
                    <w:jc w:val="both"/>
                    <w:rPr>
                      <w:rFonts w:hint="eastAsia" w:ascii="Arial" w:hAnsi="Arial" w:cs="Arial" w:eastAsiaTheme="minorEastAsia"/>
                      <w:szCs w:val="21"/>
                      <w:lang w:val="en-US" w:eastAsia="zh-CN"/>
                    </w:rPr>
                  </w:pPr>
                  <w:r>
                    <w:rPr>
                      <w:rFonts w:hint="eastAsia" w:ascii="Arial" w:hAnsi="Arial" w:cs="Arial"/>
                      <w:szCs w:val="21"/>
                    </w:rPr>
                    <w:t>7、</w:t>
                  </w:r>
                  <w:r>
                    <w:rPr>
                      <w:rFonts w:ascii="Arial" w:hAnsi="Arial" w:cs="Arial"/>
                      <w:szCs w:val="21"/>
                    </w:rPr>
                    <w:t xml:space="preserve"> 在治理范围内设置警示标志，警示标志到期后负责清理干净</w:t>
                  </w:r>
                  <w:r>
                    <w:rPr>
                      <w:rFonts w:hint="eastAsia" w:ascii="Arial" w:hAnsi="Arial" w:cs="Arial"/>
                      <w:szCs w:val="21"/>
                    </w:rPr>
                    <w:t>。</w:t>
                  </w:r>
                  <w:r>
                    <w:rPr>
                      <w:rFonts w:hint="eastAsia" w:ascii="Arial" w:hAnsi="Arial" w:cs="Arial"/>
                      <w:szCs w:val="21"/>
                      <w:lang w:val="en-US" w:eastAsia="zh-CN"/>
                    </w:rPr>
                    <w:t xml:space="preserve"> </w:t>
                  </w:r>
                </w:p>
                <w:p w14:paraId="4155B7CB">
                  <w:pPr>
                    <w:pStyle w:val="7"/>
                    <w:spacing w:after="0"/>
                    <w:jc w:val="both"/>
                  </w:pPr>
                  <w:r>
                    <w:rPr>
                      <w:rFonts w:hint="eastAsia" w:ascii="Arial" w:hAnsi="Arial" w:cs="Arial"/>
                      <w:szCs w:val="21"/>
                    </w:rPr>
                    <w:t>8、报价人</w:t>
                  </w:r>
                  <w:r>
                    <w:rPr>
                      <w:rFonts w:ascii="Arial" w:hAnsi="Arial" w:cs="Arial"/>
                      <w:szCs w:val="21"/>
                    </w:rPr>
                    <w:t>接到电话</w:t>
                  </w:r>
                  <w:r>
                    <w:rPr>
                      <w:rFonts w:hint="eastAsia" w:ascii="Arial" w:hAnsi="Arial" w:cs="Arial"/>
                      <w:szCs w:val="21"/>
                    </w:rPr>
                    <w:t>必须在</w:t>
                  </w:r>
                  <w:r>
                    <w:rPr>
                      <w:rFonts w:ascii="Arial" w:hAnsi="Arial" w:cs="Arial"/>
                      <w:szCs w:val="21"/>
                    </w:rPr>
                    <w:t>2小时内响应，</w:t>
                  </w:r>
                  <w:r>
                    <w:rPr>
                      <w:rFonts w:hint="eastAsia" w:ascii="Arial" w:hAnsi="Arial" w:cs="Arial"/>
                      <w:szCs w:val="21"/>
                    </w:rPr>
                    <w:t>必须在</w:t>
                  </w:r>
                  <w:r>
                    <w:rPr>
                      <w:rFonts w:ascii="Arial" w:hAnsi="Arial" w:cs="Arial"/>
                      <w:szCs w:val="21"/>
                    </w:rPr>
                    <w:t>2</w:t>
                  </w:r>
                  <w:r>
                    <w:rPr>
                      <w:rFonts w:ascii="Arial" w:hAnsi="Arial" w:cs="Arial"/>
                      <w:color w:val="000000"/>
                      <w:szCs w:val="21"/>
                    </w:rPr>
                    <w:t>4</w:t>
                  </w:r>
                  <w:r>
                    <w:rPr>
                      <w:rFonts w:ascii="Arial" w:hAnsi="Arial" w:cs="Arial"/>
                      <w:szCs w:val="21"/>
                    </w:rPr>
                    <w:t>小时</w:t>
                  </w:r>
                  <w:r>
                    <w:rPr>
                      <w:rFonts w:hint="eastAsia" w:ascii="Arial" w:hAnsi="Arial" w:cs="Arial"/>
                      <w:szCs w:val="21"/>
                    </w:rPr>
                    <w:t>内</w:t>
                  </w:r>
                  <w:r>
                    <w:rPr>
                      <w:rFonts w:ascii="Arial" w:hAnsi="Arial" w:cs="Arial"/>
                      <w:szCs w:val="21"/>
                    </w:rPr>
                    <w:t>处理完</w:t>
                  </w:r>
                  <w:r>
                    <w:rPr>
                      <w:rFonts w:ascii="Arial" w:hAnsi="Arial" w:cs="Arial"/>
                      <w:color w:val="000000"/>
                      <w:szCs w:val="21"/>
                    </w:rPr>
                    <w:t>毕(以电话记录为准)</w:t>
                  </w:r>
                  <w:r>
                    <w:rPr>
                      <w:rFonts w:hint="eastAsia" w:ascii="Arial" w:hAnsi="Arial" w:cs="Arial"/>
                      <w:szCs w:val="21"/>
                    </w:rPr>
                    <w:t>。</w:t>
                  </w:r>
                </w:p>
              </w:tc>
            </w:tr>
            <w:tr w14:paraId="54F2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dxa"/>
                  <w:vAlign w:val="center"/>
                </w:tcPr>
                <w:p w14:paraId="6A43B195">
                  <w:pPr>
                    <w:spacing w:line="360" w:lineRule="auto"/>
                    <w:rPr>
                      <w:rFonts w:ascii="Arial" w:hAnsi="Arial" w:cs="Arial"/>
                      <w:color w:val="000000"/>
                      <w:szCs w:val="21"/>
                    </w:rPr>
                  </w:pPr>
                  <w:r>
                    <w:rPr>
                      <w:rFonts w:ascii="Arial" w:hAnsi="Arial" w:cs="Arial"/>
                      <w:color w:val="000000"/>
                      <w:szCs w:val="21"/>
                    </w:rPr>
                    <w:t>白蚁、红火蚁防治</w:t>
                  </w:r>
                </w:p>
              </w:tc>
              <w:tc>
                <w:tcPr>
                  <w:tcW w:w="1740" w:type="dxa"/>
                  <w:vAlign w:val="center"/>
                </w:tcPr>
                <w:p w14:paraId="2D35B5EF">
                  <w:pPr>
                    <w:numPr>
                      <w:ilvl w:val="0"/>
                      <w:numId w:val="4"/>
                    </w:numPr>
                    <w:spacing w:line="360" w:lineRule="auto"/>
                    <w:jc w:val="left"/>
                    <w:rPr>
                      <w:rFonts w:ascii="Arial" w:hAnsi="Arial" w:cs="Arial"/>
                      <w:color w:val="000000"/>
                      <w:szCs w:val="21"/>
                    </w:rPr>
                  </w:pPr>
                  <w:r>
                    <w:rPr>
                      <w:rFonts w:ascii="Arial" w:hAnsi="Arial" w:cs="Arial"/>
                      <w:color w:val="000000"/>
                      <w:szCs w:val="21"/>
                    </w:rPr>
                    <w:t>内环境</w:t>
                  </w:r>
                  <w:r>
                    <w:rPr>
                      <w:rFonts w:hint="eastAsia" w:ascii="Arial" w:hAnsi="Arial" w:cs="Arial"/>
                      <w:color w:val="000000"/>
                      <w:szCs w:val="21"/>
                    </w:rPr>
                    <w:t>防治，包括社湾校区、官塘</w:t>
                  </w:r>
                  <w:r>
                    <w:rPr>
                      <w:rFonts w:ascii="Arial" w:hAnsi="Arial" w:cs="Arial"/>
                      <w:color w:val="000000"/>
                      <w:szCs w:val="21"/>
                    </w:rPr>
                    <w:t>校区内所有建筑物，含学生宿舍、</w:t>
                  </w:r>
                  <w:r>
                    <w:rPr>
                      <w:rFonts w:hint="eastAsia" w:ascii="Arial" w:hAnsi="Arial" w:cs="Arial"/>
                      <w:color w:val="000000"/>
                      <w:szCs w:val="21"/>
                    </w:rPr>
                    <w:t>办公楼、</w:t>
                  </w:r>
                  <w:r>
                    <w:rPr>
                      <w:rFonts w:ascii="Arial" w:hAnsi="Arial" w:cs="Arial"/>
                      <w:color w:val="000000"/>
                      <w:szCs w:val="21"/>
                    </w:rPr>
                    <w:t>教学楼、图书馆</w:t>
                  </w:r>
                  <w:r>
                    <w:rPr>
                      <w:rFonts w:hint="eastAsia" w:ascii="Arial" w:hAnsi="Arial" w:cs="Arial"/>
                      <w:color w:val="000000"/>
                      <w:szCs w:val="21"/>
                    </w:rPr>
                    <w:t>、</w:t>
                  </w:r>
                  <w:r>
                    <w:rPr>
                      <w:rFonts w:ascii="Arial" w:hAnsi="Arial" w:cs="Arial"/>
                      <w:color w:val="000000"/>
                      <w:szCs w:val="21"/>
                    </w:rPr>
                    <w:t>实训车间等（除食堂、超市、小卖部第三方内部区域）</w:t>
                  </w:r>
                  <w:r>
                    <w:rPr>
                      <w:rFonts w:hint="eastAsia" w:ascii="Arial" w:hAnsi="Arial" w:cs="Arial"/>
                      <w:color w:val="000000"/>
                      <w:szCs w:val="21"/>
                    </w:rPr>
                    <w:t>；</w:t>
                  </w:r>
                </w:p>
                <w:p w14:paraId="2501AAB0">
                  <w:pPr>
                    <w:pStyle w:val="7"/>
                  </w:pPr>
                </w:p>
                <w:p w14:paraId="0C03F07E">
                  <w:pPr>
                    <w:spacing w:line="360" w:lineRule="auto"/>
                    <w:jc w:val="left"/>
                    <w:rPr>
                      <w:rFonts w:ascii="Arial" w:hAnsi="Arial" w:cs="Arial"/>
                      <w:color w:val="000000"/>
                      <w:szCs w:val="21"/>
                    </w:rPr>
                  </w:pPr>
                  <w:r>
                    <w:rPr>
                      <w:rFonts w:hint="eastAsia" w:ascii="Arial" w:hAnsi="Arial" w:cs="Arial"/>
                      <w:color w:val="000000"/>
                      <w:szCs w:val="21"/>
                    </w:rPr>
                    <w:t>2、</w:t>
                  </w:r>
                  <w:r>
                    <w:rPr>
                      <w:rFonts w:ascii="Arial" w:hAnsi="Arial" w:cs="Arial"/>
                      <w:color w:val="000000"/>
                      <w:szCs w:val="21"/>
                    </w:rPr>
                    <w:t>外环境</w:t>
                  </w:r>
                  <w:r>
                    <w:rPr>
                      <w:rFonts w:hint="eastAsia" w:ascii="Arial" w:hAnsi="Arial" w:cs="Arial"/>
                      <w:color w:val="000000"/>
                      <w:szCs w:val="21"/>
                    </w:rPr>
                    <w:t>防治，包括社湾校区、官塘</w:t>
                  </w:r>
                  <w:r>
                    <w:rPr>
                      <w:rFonts w:ascii="Arial" w:hAnsi="Arial" w:cs="Arial"/>
                      <w:color w:val="000000"/>
                      <w:szCs w:val="21"/>
                    </w:rPr>
                    <w:t>校区除建筑物以外的所有区域（围墙内）</w:t>
                  </w:r>
                </w:p>
              </w:tc>
              <w:tc>
                <w:tcPr>
                  <w:tcW w:w="5489" w:type="dxa"/>
                  <w:vAlign w:val="center"/>
                </w:tcPr>
                <w:p w14:paraId="1067A740">
                  <w:pPr>
                    <w:spacing w:line="240" w:lineRule="auto"/>
                    <w:jc w:val="left"/>
                  </w:pPr>
                  <w:r>
                    <w:rPr>
                      <w:rFonts w:hint="eastAsia"/>
                    </w:rPr>
                    <w:t>1、内环境</w:t>
                  </w:r>
                  <w:r>
                    <w:rPr>
                      <w:color w:val="auto"/>
                    </w:rPr>
                    <w:t>每月至少1次（以预防为主，在房屋公共区域设置诱蚁</w:t>
                  </w:r>
                  <w:r>
                    <w:rPr>
                      <w:rFonts w:hint="eastAsia"/>
                      <w:color w:val="auto"/>
                    </w:rPr>
                    <w:t>监测箱， 每栋楼至少装置</w:t>
                  </w:r>
                  <w:r>
                    <w:rPr>
                      <w:rFonts w:hint="eastAsia"/>
                    </w:rPr>
                    <w:t>2个诱蚁监测箱测（视实地环境增加）控制白蚁、红火蚁蚁情，全面检查，记录最新的监测数据，及时用药和采取防治措施）。</w:t>
                  </w:r>
                </w:p>
                <w:p w14:paraId="13738CDA">
                  <w:pPr>
                    <w:spacing w:line="240" w:lineRule="auto"/>
                    <w:jc w:val="left"/>
                  </w:pPr>
                  <w:r>
                    <w:rPr>
                      <w:rFonts w:hint="eastAsia"/>
                    </w:rPr>
                    <w:t>2、内环境房屋白蚁防治标准：达到国家规定的房屋白蚁防治效果，确保杀灭率在95%以上，有效控制已经受白蚁侵害的地方，做到最佳的预防效果，在受侵害房屋的基础上确保不再出现新的蚁害。详见《城市房屋白蚁防治管理规定》(1999年10月15日建设部令第72号发布,2004年07月20日建设部令第130号第一次修正,2015年05月04日住房和城乡建设部令第24号第二次修正)。签订合同半年后，再出现白蚁侵蚀的家具，由报价人予以原价赔偿。</w:t>
                  </w:r>
                </w:p>
                <w:p w14:paraId="7F2E4E0E">
                  <w:pPr>
                    <w:spacing w:line="240" w:lineRule="auto"/>
                    <w:jc w:val="left"/>
                  </w:pPr>
                  <w:r>
                    <w:rPr>
                      <w:rFonts w:hint="eastAsia"/>
                    </w:rPr>
                    <w:t>3、外环境</w:t>
                  </w:r>
                  <w:r>
                    <w:t>每月1次（以预防为主，主要在要绿化区域、楼宇外延墙根设置诱蚁监测箱， 每隔30米处装置一个诱蚁监测箱测控制白蚁、红火蚁情，全面检查，记录最新的监测数据，及时用药和采取防治措施）。</w:t>
                  </w:r>
                </w:p>
                <w:p w14:paraId="4E0B5392">
                  <w:pPr>
                    <w:spacing w:line="240" w:lineRule="auto"/>
                    <w:jc w:val="left"/>
                  </w:pPr>
                  <w:r>
                    <w:rPr>
                      <w:rFonts w:hint="eastAsia"/>
                    </w:rPr>
                    <w:t>4、</w:t>
                  </w:r>
                  <w:r>
                    <w:t>外围绿化树林白蚁防治标准：所防治的范围达到国家或行业的质量检验评定的合格标准，之前已被白蚁</w:t>
                  </w:r>
                  <w:r>
                    <w:rPr>
                      <w:rFonts w:hint="eastAsia"/>
                    </w:rPr>
                    <w:t>侵</w:t>
                  </w:r>
                  <w:r>
                    <w:t>害</w:t>
                  </w:r>
                  <w:r>
                    <w:rPr>
                      <w:rFonts w:hint="eastAsia"/>
                    </w:rPr>
                    <w:t>的</w:t>
                  </w:r>
                  <w:r>
                    <w:t>树木症状得到有效控制，蚁害逐渐减轻，</w:t>
                  </w:r>
                  <w:r>
                    <w:rPr>
                      <w:rFonts w:hint="eastAsia"/>
                    </w:rPr>
                    <w:t>降低</w:t>
                  </w:r>
                  <w:r>
                    <w:t>树木</w:t>
                  </w:r>
                  <w:r>
                    <w:rPr>
                      <w:rFonts w:hint="eastAsia"/>
                    </w:rPr>
                    <w:t>死亡率，不能超过5棵</w:t>
                  </w:r>
                  <w:r>
                    <w:t>。防治期间，被白蚁侵蚀的树木不能存活，由</w:t>
                  </w:r>
                  <w:r>
                    <w:rPr>
                      <w:rFonts w:hint="eastAsia"/>
                    </w:rPr>
                    <w:t>报价人</w:t>
                  </w:r>
                  <w:r>
                    <w:t>予以赔偿。</w:t>
                  </w:r>
                </w:p>
                <w:p w14:paraId="019E5101">
                  <w:pPr>
                    <w:spacing w:line="240" w:lineRule="auto"/>
                    <w:jc w:val="left"/>
                  </w:pPr>
                  <w:r>
                    <w:rPr>
                      <w:rFonts w:hint="eastAsia"/>
                    </w:rPr>
                    <w:t>5、</w:t>
                  </w:r>
                  <w:r>
                    <w:t>防治期间，被</w:t>
                  </w:r>
                  <w:r>
                    <w:rPr>
                      <w:rFonts w:hint="eastAsia"/>
                    </w:rPr>
                    <w:t>白蚁、红火蚁</w:t>
                  </w:r>
                  <w:r>
                    <w:t>咬伤、咬破等情况发生的，由</w:t>
                  </w:r>
                  <w:r>
                    <w:rPr>
                      <w:rFonts w:hint="eastAsia"/>
                    </w:rPr>
                    <w:t>报价人</w:t>
                  </w:r>
                  <w:r>
                    <w:t>处理并予以赔偿。</w:t>
                  </w:r>
                </w:p>
                <w:p w14:paraId="4B04AA73">
                  <w:pPr>
                    <w:spacing w:line="240" w:lineRule="auto"/>
                    <w:jc w:val="left"/>
                  </w:pPr>
                  <w:r>
                    <w:rPr>
                      <w:rFonts w:hint="eastAsia"/>
                    </w:rPr>
                    <w:t>6、</w:t>
                  </w:r>
                  <w:r>
                    <w:t>对</w:t>
                  </w:r>
                  <w:r>
                    <w:rPr>
                      <w:rFonts w:hint="eastAsia"/>
                    </w:rPr>
                    <w:t>社湾、官塘</w:t>
                  </w:r>
                  <w:r>
                    <w:t>校</w:t>
                  </w:r>
                  <w:r>
                    <w:rPr>
                      <w:rFonts w:hint="eastAsia"/>
                    </w:rPr>
                    <w:t>区</w:t>
                  </w:r>
                  <w:r>
                    <w:t>的红火蚁分布区域、蚁群密度等情况进行详细的调查，调查结果记录存档，灭治期间的</w:t>
                  </w:r>
                  <w:r>
                    <w:rPr>
                      <w:rFonts w:hint="eastAsia"/>
                    </w:rPr>
                    <w:t>防治</w:t>
                  </w:r>
                  <w:r>
                    <w:t>范围内不再发现活蚁为合格。</w:t>
                  </w:r>
                </w:p>
                <w:p w14:paraId="6D272CE3">
                  <w:pPr>
                    <w:spacing w:line="240" w:lineRule="auto"/>
                    <w:jc w:val="left"/>
                    <w:rPr>
                      <w:rFonts w:ascii="Arial" w:hAnsi="Arial" w:cs="Arial"/>
                      <w:szCs w:val="21"/>
                    </w:rPr>
                  </w:pPr>
                  <w:r>
                    <w:rPr>
                      <w:rFonts w:hint="eastAsia" w:ascii="Arial" w:hAnsi="Arial" w:cs="Arial"/>
                      <w:szCs w:val="21"/>
                    </w:rPr>
                    <w:t>7、</w:t>
                  </w:r>
                  <w:r>
                    <w:rPr>
                      <w:rFonts w:ascii="Arial" w:hAnsi="Arial" w:cs="Arial"/>
                      <w:szCs w:val="21"/>
                    </w:rPr>
                    <w:t xml:space="preserve"> 在治理范围内设置警示标志，警示标志到期后负责清理干净</w:t>
                  </w:r>
                  <w:r>
                    <w:rPr>
                      <w:rFonts w:hint="eastAsia" w:ascii="Arial" w:hAnsi="Arial" w:cs="Arial"/>
                      <w:szCs w:val="21"/>
                    </w:rPr>
                    <w:t>。</w:t>
                  </w:r>
                </w:p>
                <w:p w14:paraId="34725599">
                  <w:pPr>
                    <w:pStyle w:val="7"/>
                    <w:spacing w:after="0"/>
                  </w:pPr>
                  <w:r>
                    <w:rPr>
                      <w:rFonts w:hint="eastAsia" w:ascii="Arial" w:hAnsi="Arial" w:cs="Arial"/>
                      <w:szCs w:val="21"/>
                    </w:rPr>
                    <w:t>8、报价人</w:t>
                  </w:r>
                  <w:r>
                    <w:rPr>
                      <w:rFonts w:hint="eastAsia"/>
                    </w:rPr>
                    <w:t>接到电话2小时内响应，</w:t>
                  </w:r>
                  <w:r>
                    <w:rPr>
                      <w:rFonts w:ascii="Arial" w:hAnsi="Arial" w:cs="Arial"/>
                      <w:color w:val="000000"/>
                      <w:szCs w:val="21"/>
                    </w:rPr>
                    <w:t>24小</w:t>
                  </w:r>
                  <w:r>
                    <w:rPr>
                      <w:rFonts w:ascii="Arial" w:hAnsi="Arial" w:cs="Arial"/>
                      <w:szCs w:val="21"/>
                    </w:rPr>
                    <w:t>时</w:t>
                  </w:r>
                  <w:r>
                    <w:rPr>
                      <w:rFonts w:hint="eastAsia" w:ascii="Arial" w:hAnsi="Arial" w:cs="Arial"/>
                      <w:szCs w:val="21"/>
                    </w:rPr>
                    <w:t>内</w:t>
                  </w:r>
                  <w:r>
                    <w:rPr>
                      <w:rFonts w:ascii="Arial" w:hAnsi="Arial" w:cs="Arial"/>
                      <w:szCs w:val="21"/>
                    </w:rPr>
                    <w:t>处理</w:t>
                  </w:r>
                  <w:r>
                    <w:rPr>
                      <w:rFonts w:ascii="Arial" w:hAnsi="Arial" w:cs="Arial"/>
                      <w:color w:val="000000"/>
                      <w:szCs w:val="21"/>
                    </w:rPr>
                    <w:t>完毕(以电话记录为准)。</w:t>
                  </w:r>
                </w:p>
              </w:tc>
            </w:tr>
            <w:tr w14:paraId="0119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top"/>
                </w:tcPr>
                <w:p w14:paraId="2A82B7E7">
                  <w:pPr>
                    <w:spacing w:line="360" w:lineRule="auto"/>
                    <w:jc w:val="center"/>
                    <w:rPr>
                      <w:rFonts w:hint="default"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其他服务要求</w:t>
                  </w:r>
                </w:p>
              </w:tc>
              <w:tc>
                <w:tcPr>
                  <w:tcW w:w="7229" w:type="dxa"/>
                  <w:gridSpan w:val="2"/>
                  <w:vAlign w:val="center"/>
                </w:tcPr>
                <w:p w14:paraId="7AF5327A">
                  <w:pPr>
                    <w:numPr>
                      <w:ilvl w:val="0"/>
                      <w:numId w:val="5"/>
                    </w:numPr>
                    <w:spacing w:line="240" w:lineRule="auto"/>
                    <w:jc w:val="left"/>
                    <w:rPr>
                      <w:rFonts w:hint="eastAsia"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消杀防治药物及辅助</w:t>
                  </w:r>
                </w:p>
                <w:p w14:paraId="01C70E16">
                  <w:pPr>
                    <w:numPr>
                      <w:ilvl w:val="0"/>
                      <w:numId w:val="0"/>
                    </w:num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kern w:val="2"/>
                      <w:sz w:val="21"/>
                      <w:szCs w:val="21"/>
                      <w:lang w:val="en-US" w:eastAsia="zh-CN" w:bidi="ar-SA"/>
                    </w:rPr>
                    <w:t>药品应符合国家生产标准，须提供药品三证。使用国家有关部门允许使用的低毒、高效药</w:t>
                  </w:r>
                  <w:r>
                    <w:rPr>
                      <w:rFonts w:hint="eastAsia" w:ascii="Arial" w:hAnsi="Arial" w:cs="Arial" w:eastAsiaTheme="minorEastAsia"/>
                      <w:color w:val="auto"/>
                      <w:kern w:val="2"/>
                      <w:sz w:val="21"/>
                      <w:szCs w:val="21"/>
                      <w:lang w:val="en-US" w:eastAsia="zh-CN" w:bidi="ar-SA"/>
                    </w:rPr>
                    <w:t>物，药物主要成分如下：</w:t>
                  </w:r>
                </w:p>
                <w:p w14:paraId="2FFE139B">
                  <w:p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（1）灭鼠药成份：≥0.005%溴鼠灵毒饵</w:t>
                  </w:r>
                  <w:r>
                    <w:rPr>
                      <w:rFonts w:hint="eastAsia" w:ascii="Arial" w:hAnsi="Arial" w:cs="Arial"/>
                      <w:color w:val="auto"/>
                      <w:kern w:val="2"/>
                      <w:sz w:val="21"/>
                      <w:szCs w:val="21"/>
                      <w:lang w:val="en-US" w:eastAsia="zh-CN" w:bidi="ar-SA"/>
                    </w:rPr>
                    <w:t>（成份：</w:t>
                  </w:r>
                  <w:r>
                    <w:rPr>
                      <w:rFonts w:hint="eastAsia"/>
                      <w:color w:val="auto"/>
                    </w:rPr>
                    <w:t>溴鼠灵</w:t>
                  </w:r>
                  <w:r>
                    <w:rPr>
                      <w:rFonts w:hint="eastAsia"/>
                      <w:color w:val="auto"/>
                      <w:lang w:eastAsia="zh-CN"/>
                    </w:rPr>
                    <w:t>）</w:t>
                  </w:r>
                  <w:r>
                    <w:rPr>
                      <w:rFonts w:hint="eastAsia" w:ascii="Arial" w:hAnsi="Arial" w:cs="Arial" w:eastAsiaTheme="minorEastAsia"/>
                      <w:color w:val="auto"/>
                      <w:kern w:val="2"/>
                      <w:sz w:val="21"/>
                      <w:szCs w:val="21"/>
                      <w:lang w:val="en-US" w:eastAsia="zh-CN" w:bidi="ar-SA"/>
                    </w:rPr>
                    <w:t>；</w:t>
                  </w:r>
                </w:p>
                <w:p w14:paraId="7C681183">
                  <w:pPr>
                    <w:numPr>
                      <w:ilvl w:val="0"/>
                      <w:numId w:val="0"/>
                    </w:num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（2）灭蚊蝇药成份：</w:t>
                  </w:r>
                </w:p>
                <w:p w14:paraId="7FB9955A">
                  <w:pPr>
                    <w:numPr>
                      <w:ilvl w:val="0"/>
                      <w:numId w:val="0"/>
                    </w:num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成虫：≥12%富右旋反式烯丙菊酯水乳剂</w:t>
                  </w:r>
                  <w:r>
                    <w:rPr>
                      <w:rFonts w:hint="eastAsia"/>
                      <w:color w:val="auto"/>
                    </w:rPr>
                    <w:t>（成份：</w:t>
                  </w:r>
                  <w:r>
                    <w:rPr>
                      <w:rFonts w:hint="eastAsia" w:ascii="Arial" w:hAnsi="Arial" w:cs="Arial" w:eastAsiaTheme="minorEastAsia"/>
                      <w:color w:val="auto"/>
                      <w:kern w:val="2"/>
                      <w:sz w:val="21"/>
                      <w:szCs w:val="21"/>
                      <w:lang w:val="en-US" w:eastAsia="zh-CN" w:bidi="ar-SA"/>
                    </w:rPr>
                    <w:t>富右旋反式烯丙菊酯</w:t>
                  </w:r>
                  <w:r>
                    <w:rPr>
                      <w:rFonts w:hint="eastAsia" w:ascii="Arial" w:hAnsi="Arial" w:cs="Arial"/>
                      <w:color w:val="auto"/>
                      <w:kern w:val="2"/>
                      <w:sz w:val="21"/>
                      <w:szCs w:val="21"/>
                      <w:lang w:val="en-US" w:eastAsia="zh-CN" w:bidi="ar-SA"/>
                    </w:rPr>
                    <w:t>、氯菊脂</w:t>
                  </w:r>
                  <w:r>
                    <w:rPr>
                      <w:rFonts w:hint="eastAsia"/>
                      <w:color w:val="auto"/>
                    </w:rPr>
                    <w:t>）</w:t>
                  </w:r>
                  <w:r>
                    <w:rPr>
                      <w:rFonts w:hint="eastAsia" w:ascii="Arial" w:hAnsi="Arial" w:cs="Arial" w:eastAsiaTheme="minorEastAsia"/>
                      <w:color w:val="auto"/>
                      <w:kern w:val="2"/>
                      <w:sz w:val="21"/>
                      <w:szCs w:val="21"/>
                      <w:lang w:val="en-US" w:eastAsia="zh-CN" w:bidi="ar-SA"/>
                    </w:rPr>
                    <w:t>、≥</w:t>
                  </w:r>
                  <w:r>
                    <w:rPr>
                      <w:rFonts w:hint="default" w:ascii="Arial" w:hAnsi="Arial" w:cs="Arial" w:eastAsiaTheme="minorEastAsia"/>
                      <w:color w:val="auto"/>
                      <w:kern w:val="2"/>
                      <w:sz w:val="21"/>
                      <w:szCs w:val="21"/>
                      <w:lang w:val="en-US" w:eastAsia="zh-CN" w:bidi="ar-SA"/>
                    </w:rPr>
                    <w:t>4.5%</w:t>
                  </w:r>
                  <w:r>
                    <w:rPr>
                      <w:rFonts w:hint="eastAsia" w:ascii="Arial" w:hAnsi="Arial" w:cs="Arial" w:eastAsiaTheme="minorEastAsia"/>
                      <w:color w:val="auto"/>
                      <w:kern w:val="2"/>
                      <w:sz w:val="21"/>
                      <w:szCs w:val="21"/>
                      <w:lang w:val="en-US" w:eastAsia="zh-CN" w:bidi="ar-SA"/>
                    </w:rPr>
                    <w:t>顺式氯氰菊酯微乳剂</w:t>
                  </w:r>
                  <w:r>
                    <w:rPr>
                      <w:rFonts w:hint="eastAsia"/>
                      <w:color w:val="auto"/>
                    </w:rPr>
                    <w:t>（成份：顺式氯氰菊酯）</w:t>
                  </w:r>
                  <w:r>
                    <w:rPr>
                      <w:rFonts w:hint="eastAsia" w:ascii="Arial" w:hAnsi="Arial" w:cs="Arial" w:eastAsiaTheme="minorEastAsia"/>
                      <w:color w:val="auto"/>
                      <w:kern w:val="2"/>
                      <w:sz w:val="21"/>
                      <w:szCs w:val="21"/>
                      <w:lang w:val="en-US" w:eastAsia="zh-CN" w:bidi="ar-SA"/>
                    </w:rPr>
                    <w:t>；</w:t>
                  </w:r>
                </w:p>
                <w:p w14:paraId="08B0F3E1">
                  <w:pPr>
                    <w:numPr>
                      <w:ilvl w:val="0"/>
                      <w:numId w:val="0"/>
                    </w:num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幼虫：≥</w:t>
                  </w:r>
                  <w:r>
                    <w:rPr>
                      <w:rFonts w:hint="default" w:ascii="Arial" w:hAnsi="Arial" w:cs="Arial" w:eastAsiaTheme="minorEastAsia"/>
                      <w:color w:val="auto"/>
                      <w:kern w:val="2"/>
                      <w:sz w:val="21"/>
                      <w:szCs w:val="21"/>
                      <w:lang w:val="en-US" w:eastAsia="zh-CN" w:bidi="ar-SA"/>
                    </w:rPr>
                    <w:t>5%</w:t>
                  </w:r>
                  <w:r>
                    <w:rPr>
                      <w:rFonts w:hint="eastAsia" w:ascii="Arial" w:hAnsi="Arial" w:cs="Arial" w:eastAsiaTheme="minorEastAsia"/>
                      <w:color w:val="auto"/>
                      <w:kern w:val="2"/>
                      <w:sz w:val="21"/>
                      <w:szCs w:val="21"/>
                      <w:lang w:val="en-US" w:eastAsia="zh-CN" w:bidi="ar-SA"/>
                    </w:rPr>
                    <w:t>倍硫磷杀虫颗粒剂</w:t>
                  </w:r>
                  <w:r>
                    <w:rPr>
                      <w:rFonts w:hint="eastAsia"/>
                      <w:color w:val="auto"/>
                    </w:rPr>
                    <w:t>（成份：倍硫磷）</w:t>
                  </w:r>
                  <w:r>
                    <w:rPr>
                      <w:rFonts w:hint="eastAsia" w:ascii="Arial" w:hAnsi="Arial" w:cs="Arial" w:eastAsiaTheme="minorEastAsia"/>
                      <w:color w:val="auto"/>
                      <w:kern w:val="2"/>
                      <w:sz w:val="21"/>
                      <w:szCs w:val="21"/>
                      <w:lang w:val="en-US" w:eastAsia="zh-CN" w:bidi="ar-SA"/>
                    </w:rPr>
                    <w:t>；</w:t>
                  </w:r>
                </w:p>
                <w:p w14:paraId="3CD3449F">
                  <w:pPr>
                    <w:numPr>
                      <w:ilvl w:val="0"/>
                      <w:numId w:val="0"/>
                    </w:numPr>
                    <w:spacing w:line="240" w:lineRule="auto"/>
                    <w:ind w:leftChars="0"/>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（3）灭蟑药成份：</w:t>
                  </w:r>
                </w:p>
                <w:p w14:paraId="2ADB767B">
                  <w:p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室内：≥2%乙酰甲胺磷灭蟑胶饵</w:t>
                  </w:r>
                  <w:r>
                    <w:rPr>
                      <w:rFonts w:hint="eastAsia"/>
                      <w:color w:val="auto"/>
                    </w:rPr>
                    <w:t>（成份：</w:t>
                  </w:r>
                  <w:r>
                    <w:rPr>
                      <w:rFonts w:hint="eastAsia" w:ascii="Arial" w:hAnsi="Arial" w:cs="Arial" w:eastAsiaTheme="minorEastAsia"/>
                      <w:color w:val="auto"/>
                      <w:kern w:val="2"/>
                      <w:sz w:val="21"/>
                      <w:szCs w:val="21"/>
                      <w:lang w:val="en-US" w:eastAsia="zh-CN" w:bidi="ar-SA"/>
                    </w:rPr>
                    <w:t>乙酰甲胺磷</w:t>
                  </w:r>
                  <w:r>
                    <w:rPr>
                      <w:rFonts w:hint="eastAsia"/>
                      <w:color w:val="auto"/>
                    </w:rPr>
                    <w:t>）</w:t>
                  </w:r>
                  <w:r>
                    <w:rPr>
                      <w:rFonts w:hint="eastAsia" w:ascii="Arial" w:hAnsi="Arial" w:cs="Arial" w:eastAsiaTheme="minorEastAsia"/>
                      <w:color w:val="auto"/>
                      <w:kern w:val="2"/>
                      <w:sz w:val="21"/>
                      <w:szCs w:val="21"/>
                      <w:lang w:val="en-US" w:eastAsia="zh-CN" w:bidi="ar-SA"/>
                    </w:rPr>
                    <w:t>、≥2.5%杀蟑胶饵（成份：吡虫啉）</w:t>
                  </w:r>
                </w:p>
                <w:p w14:paraId="72607E06">
                  <w:pPr>
                    <w:spacing w:line="240" w:lineRule="auto"/>
                    <w:jc w:val="left"/>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室外：≥</w:t>
                  </w:r>
                  <w:r>
                    <w:rPr>
                      <w:rFonts w:hint="default" w:ascii="Arial" w:hAnsi="Arial" w:cs="Arial" w:eastAsiaTheme="minorEastAsia"/>
                      <w:color w:val="auto"/>
                      <w:kern w:val="2"/>
                      <w:sz w:val="21"/>
                      <w:szCs w:val="21"/>
                      <w:lang w:val="en-US" w:eastAsia="zh-CN" w:bidi="ar-SA"/>
                    </w:rPr>
                    <w:t>6%</w:t>
                  </w:r>
                  <w:r>
                    <w:rPr>
                      <w:rFonts w:hint="eastAsia" w:ascii="Arial" w:hAnsi="Arial" w:cs="Arial" w:eastAsiaTheme="minorEastAsia"/>
                      <w:color w:val="auto"/>
                      <w:kern w:val="2"/>
                      <w:sz w:val="21"/>
                      <w:szCs w:val="21"/>
                      <w:lang w:val="en-US" w:eastAsia="zh-CN" w:bidi="ar-SA"/>
                    </w:rPr>
                    <w:t>杀蟑烟剂（成份：高效氯氰菊酯、胺菊酯）</w:t>
                  </w:r>
                  <w:r>
                    <w:rPr>
                      <w:rFonts w:hint="eastAsia" w:ascii="Arial" w:hAnsi="Arial" w:cs="Arial"/>
                      <w:color w:val="auto"/>
                      <w:kern w:val="2"/>
                      <w:sz w:val="21"/>
                      <w:szCs w:val="21"/>
                      <w:lang w:val="en-US" w:eastAsia="zh-CN" w:bidi="ar-SA"/>
                    </w:rPr>
                    <w:t>、≥2.5%右胺•高氯热雾剂（成份：高效氯氰菊酯、右旋胺菊酯）</w:t>
                  </w:r>
                  <w:r>
                    <w:rPr>
                      <w:rFonts w:hint="eastAsia" w:ascii="Arial" w:hAnsi="Arial" w:cs="Arial" w:eastAsiaTheme="minorEastAsia"/>
                      <w:color w:val="auto"/>
                      <w:kern w:val="2"/>
                      <w:sz w:val="21"/>
                      <w:szCs w:val="21"/>
                      <w:lang w:val="en-US" w:eastAsia="zh-CN" w:bidi="ar-SA"/>
                    </w:rPr>
                    <w:t>；</w:t>
                  </w:r>
                </w:p>
                <w:p w14:paraId="2F6C15FD">
                  <w:pPr>
                    <w:pStyle w:val="7"/>
                    <w:spacing w:after="0" w:line="240" w:lineRule="auto"/>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（4）灭白蚁成份：≥5%联苯菊酯水乳剂</w:t>
                  </w:r>
                  <w:r>
                    <w:rPr>
                      <w:rFonts w:hint="eastAsia" w:ascii="Arial" w:hAnsi="Arial" w:cs="Arial"/>
                      <w:color w:val="auto"/>
                      <w:kern w:val="2"/>
                      <w:sz w:val="21"/>
                      <w:szCs w:val="21"/>
                      <w:lang w:val="en-US" w:eastAsia="zh-CN" w:bidi="ar-SA"/>
                    </w:rPr>
                    <w:t>、</w:t>
                  </w:r>
                  <w:r>
                    <w:rPr>
                      <w:rFonts w:hint="eastAsia" w:ascii="Arial" w:hAnsi="Arial" w:cs="Arial" w:eastAsiaTheme="minorEastAsia"/>
                      <w:color w:val="auto"/>
                      <w:kern w:val="2"/>
                      <w:sz w:val="21"/>
                      <w:szCs w:val="21"/>
                      <w:lang w:val="en-US" w:eastAsia="zh-CN" w:bidi="ar-SA"/>
                    </w:rPr>
                    <w:t>≥5%联苯菊酯</w:t>
                  </w:r>
                  <w:r>
                    <w:rPr>
                      <w:rFonts w:hint="eastAsia" w:ascii="Arial" w:hAnsi="Arial" w:cs="Arial"/>
                      <w:color w:val="auto"/>
                      <w:kern w:val="2"/>
                      <w:sz w:val="21"/>
                      <w:szCs w:val="21"/>
                      <w:lang w:val="en-US" w:eastAsia="zh-CN" w:bidi="ar-SA"/>
                    </w:rPr>
                    <w:t>悬浮</w:t>
                  </w:r>
                  <w:r>
                    <w:rPr>
                      <w:rFonts w:hint="eastAsia" w:ascii="Arial" w:hAnsi="Arial" w:cs="Arial" w:eastAsiaTheme="minorEastAsia"/>
                      <w:color w:val="auto"/>
                      <w:kern w:val="2"/>
                      <w:sz w:val="21"/>
                      <w:szCs w:val="21"/>
                      <w:lang w:val="en-US" w:eastAsia="zh-CN" w:bidi="ar-SA"/>
                    </w:rPr>
                    <w:t>剂</w:t>
                  </w:r>
                  <w:r>
                    <w:rPr>
                      <w:rFonts w:hint="eastAsia"/>
                      <w:color w:val="auto"/>
                    </w:rPr>
                    <w:t>（成份：</w:t>
                  </w:r>
                  <w:r>
                    <w:rPr>
                      <w:rFonts w:hint="eastAsia" w:ascii="Arial" w:hAnsi="Arial" w:cs="Arial" w:eastAsiaTheme="minorEastAsia"/>
                      <w:color w:val="auto"/>
                      <w:kern w:val="2"/>
                      <w:sz w:val="21"/>
                      <w:szCs w:val="21"/>
                      <w:lang w:val="en-US" w:eastAsia="zh-CN" w:bidi="ar-SA"/>
                    </w:rPr>
                    <w:t>联苯菊酯</w:t>
                  </w:r>
                  <w:r>
                    <w:rPr>
                      <w:rFonts w:hint="eastAsia"/>
                      <w:color w:val="auto"/>
                    </w:rPr>
                    <w:t>）</w:t>
                  </w:r>
                  <w:r>
                    <w:rPr>
                      <w:rFonts w:hint="eastAsia" w:ascii="Arial" w:hAnsi="Arial" w:cs="Arial" w:eastAsiaTheme="minorEastAsia"/>
                      <w:color w:val="auto"/>
                      <w:kern w:val="2"/>
                      <w:sz w:val="21"/>
                      <w:szCs w:val="21"/>
                      <w:lang w:val="en-US" w:eastAsia="zh-CN" w:bidi="ar-SA"/>
                    </w:rPr>
                    <w:t>；</w:t>
                  </w:r>
                </w:p>
                <w:p w14:paraId="2DB500DC">
                  <w:pPr>
                    <w:pStyle w:val="7"/>
                    <w:spacing w:after="0" w:line="240" w:lineRule="auto"/>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（5）灭红火蚁成份：≥2.05%蚍虫•氟蚁腙杀虫饵剂</w:t>
                  </w:r>
                  <w:r>
                    <w:rPr>
                      <w:rFonts w:hint="eastAsia"/>
                      <w:color w:val="auto"/>
                    </w:rPr>
                    <w:t>（成份：</w:t>
                  </w:r>
                  <w:r>
                    <w:rPr>
                      <w:rFonts w:hint="eastAsia"/>
                      <w:color w:val="auto"/>
                      <w:lang w:val="en-US" w:eastAsia="zh-CN"/>
                    </w:rPr>
                    <w:t>氟蚁腙、吡虫啉）</w:t>
                  </w:r>
                  <w:r>
                    <w:rPr>
                      <w:rFonts w:hint="eastAsia" w:ascii="Arial" w:hAnsi="Arial" w:cs="Arial" w:eastAsiaTheme="minorEastAsia"/>
                      <w:color w:val="auto"/>
                      <w:kern w:val="2"/>
                      <w:sz w:val="21"/>
                      <w:szCs w:val="21"/>
                      <w:lang w:val="en-US" w:eastAsia="zh-CN" w:bidi="ar-SA"/>
                    </w:rPr>
                    <w:t>、≥</w:t>
                  </w:r>
                  <w:r>
                    <w:rPr>
                      <w:rFonts w:hint="default" w:ascii="Arial" w:hAnsi="Arial" w:cs="Arial" w:eastAsiaTheme="minorEastAsia"/>
                      <w:color w:val="auto"/>
                      <w:kern w:val="2"/>
                      <w:sz w:val="21"/>
                      <w:szCs w:val="21"/>
                      <w:lang w:val="en-US" w:eastAsia="zh-CN" w:bidi="ar-SA"/>
                    </w:rPr>
                    <w:t>1%</w:t>
                  </w:r>
                  <w:r>
                    <w:rPr>
                      <w:rFonts w:hint="eastAsia" w:ascii="Arial" w:hAnsi="Arial" w:cs="Arial" w:eastAsiaTheme="minorEastAsia"/>
                      <w:color w:val="auto"/>
                      <w:kern w:val="2"/>
                      <w:sz w:val="21"/>
                      <w:szCs w:val="21"/>
                      <w:lang w:val="en-US" w:eastAsia="zh-CN" w:bidi="ar-SA"/>
                    </w:rPr>
                    <w:t>氟蚁腙杀蚁饵剂</w:t>
                  </w:r>
                  <w:r>
                    <w:rPr>
                      <w:rFonts w:hint="eastAsia"/>
                      <w:color w:val="auto"/>
                      <w:lang w:val="en-US" w:eastAsia="zh-CN"/>
                    </w:rPr>
                    <w:t>（成份：氟蚁腙）</w:t>
                  </w:r>
                  <w:r>
                    <w:rPr>
                      <w:rFonts w:hint="eastAsia" w:ascii="Arial" w:hAnsi="Arial" w:cs="Arial" w:eastAsiaTheme="minorEastAsia"/>
                      <w:color w:val="auto"/>
                      <w:kern w:val="2"/>
                      <w:sz w:val="21"/>
                      <w:szCs w:val="21"/>
                      <w:lang w:val="en-US" w:eastAsia="zh-CN" w:bidi="ar-SA"/>
                    </w:rPr>
                    <w:t>；</w:t>
                  </w:r>
                </w:p>
                <w:p w14:paraId="3CA50CD1">
                  <w:pPr>
                    <w:pStyle w:val="7"/>
                    <w:spacing w:after="0" w:line="240" w:lineRule="auto"/>
                    <w:rPr>
                      <w:rFonts w:hint="default"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（6）其它辅助：粘鼠板、毒饵站、</w:t>
                  </w:r>
                  <w:r>
                    <w:rPr>
                      <w:rFonts w:hint="eastAsia" w:ascii="Arial" w:hAnsi="Arial" w:cs="Arial"/>
                      <w:color w:val="auto"/>
                      <w:kern w:val="2"/>
                      <w:sz w:val="21"/>
                      <w:szCs w:val="21"/>
                      <w:lang w:val="en-US" w:eastAsia="zh-CN" w:bidi="ar-SA"/>
                    </w:rPr>
                    <w:t>诱杀包/</w:t>
                  </w:r>
                  <w:r>
                    <w:rPr>
                      <w:rFonts w:hint="eastAsia" w:ascii="Arial" w:hAnsi="Arial" w:cs="Arial" w:eastAsiaTheme="minorEastAsia"/>
                      <w:color w:val="auto"/>
                      <w:kern w:val="2"/>
                      <w:sz w:val="21"/>
                      <w:szCs w:val="21"/>
                      <w:lang w:val="en-US" w:eastAsia="zh-CN" w:bidi="ar-SA"/>
                    </w:rPr>
                    <w:t>诱杀</w:t>
                  </w:r>
                  <w:r>
                    <w:rPr>
                      <w:rFonts w:hint="eastAsia" w:ascii="Arial" w:hAnsi="Arial" w:cs="Arial"/>
                      <w:color w:val="auto"/>
                      <w:kern w:val="2"/>
                      <w:sz w:val="21"/>
                      <w:szCs w:val="21"/>
                      <w:lang w:val="en-US" w:eastAsia="zh-CN" w:bidi="ar-SA"/>
                    </w:rPr>
                    <w:t>箱。</w:t>
                  </w:r>
                </w:p>
                <w:p w14:paraId="491861FD">
                  <w:pPr>
                    <w:pStyle w:val="7"/>
                    <w:spacing w:after="0" w:line="240" w:lineRule="auto"/>
                    <w:rPr>
                      <w:rFonts w:hint="eastAsia"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（7）</w:t>
                  </w:r>
                  <w:r>
                    <w:rPr>
                      <w:rFonts w:hint="eastAsia" w:ascii="宋体" w:hAnsi="宋体"/>
                      <w:color w:val="auto"/>
                      <w:szCs w:val="21"/>
                    </w:rPr>
                    <w:t>以上所列卫生杀虫剂为本项目要求</w:t>
                  </w:r>
                  <w:r>
                    <w:rPr>
                      <w:rFonts w:hint="eastAsia" w:ascii="宋体" w:hAnsi="宋体"/>
                      <w:color w:val="auto"/>
                      <w:szCs w:val="21"/>
                      <w:lang w:val="en-US" w:eastAsia="zh-CN"/>
                    </w:rPr>
                    <w:t>报价人</w:t>
                  </w:r>
                  <w:r>
                    <w:rPr>
                      <w:rFonts w:hint="eastAsia" w:ascii="宋体" w:hAnsi="宋体"/>
                      <w:color w:val="auto"/>
                      <w:szCs w:val="21"/>
                    </w:rPr>
                    <w:t>使用的消杀药品类别</w:t>
                  </w:r>
                  <w:r>
                    <w:rPr>
                      <w:rFonts w:hint="eastAsia" w:ascii="Arial" w:hAnsi="Arial" w:cs="Arial" w:eastAsiaTheme="minorEastAsia"/>
                      <w:color w:val="auto"/>
                      <w:kern w:val="2"/>
                      <w:sz w:val="21"/>
                      <w:szCs w:val="21"/>
                      <w:lang w:val="en-US" w:eastAsia="zh-CN" w:bidi="ar-SA"/>
                    </w:rPr>
                    <w:t>，</w:t>
                  </w:r>
                  <w:r>
                    <w:rPr>
                      <w:rFonts w:hint="eastAsia" w:ascii="Arial" w:hAnsi="Arial" w:cs="Arial"/>
                      <w:color w:val="auto"/>
                      <w:kern w:val="2"/>
                      <w:sz w:val="21"/>
                      <w:szCs w:val="21"/>
                      <w:lang w:val="en-US" w:eastAsia="zh-CN" w:bidi="ar-SA"/>
                    </w:rPr>
                    <w:t>同效果药物</w:t>
                  </w:r>
                  <w:r>
                    <w:rPr>
                      <w:rFonts w:hint="eastAsia" w:ascii="Arial" w:hAnsi="Arial" w:cs="Arial" w:eastAsiaTheme="minorEastAsia"/>
                      <w:color w:val="auto"/>
                      <w:kern w:val="2"/>
                      <w:sz w:val="21"/>
                      <w:szCs w:val="21"/>
                      <w:lang w:val="en-US" w:eastAsia="zh-CN" w:bidi="ar-SA"/>
                    </w:rPr>
                    <w:t>报价人</w:t>
                  </w:r>
                  <w:r>
                    <w:rPr>
                      <w:rFonts w:hint="eastAsia" w:ascii="宋体" w:hAnsi="宋体"/>
                      <w:color w:val="auto"/>
                      <w:szCs w:val="21"/>
                    </w:rPr>
                    <w:t>可以按照以上所列的技术参数来选用</w:t>
                  </w:r>
                  <w:r>
                    <w:rPr>
                      <w:rFonts w:hint="eastAsia" w:ascii="Arial" w:hAnsi="Arial" w:cs="Arial"/>
                      <w:color w:val="auto"/>
                      <w:kern w:val="2"/>
                      <w:sz w:val="21"/>
                      <w:szCs w:val="21"/>
                      <w:lang w:val="en-US" w:eastAsia="zh-CN" w:bidi="ar-SA"/>
                    </w:rPr>
                    <w:t>，或</w:t>
                  </w:r>
                  <w:r>
                    <w:rPr>
                      <w:rFonts w:hint="eastAsia" w:ascii="Arial" w:hAnsi="Arial" w:cs="Arial" w:eastAsiaTheme="minorEastAsia"/>
                      <w:color w:val="auto"/>
                      <w:kern w:val="2"/>
                      <w:sz w:val="21"/>
                      <w:szCs w:val="21"/>
                      <w:lang w:val="en-US" w:eastAsia="zh-CN" w:bidi="ar-SA"/>
                    </w:rPr>
                    <w:t>考虑抗药性等因素，辅以其它药品交替使用（消杀技术和实施方案中须说明）。</w:t>
                  </w:r>
                </w:p>
                <w:p w14:paraId="5162FAEF">
                  <w:pPr>
                    <w:spacing w:line="240" w:lineRule="auto"/>
                    <w:jc w:val="left"/>
                    <w:rPr>
                      <w:rFonts w:hint="default" w:ascii="Arial" w:hAnsi="Arial" w:cs="Arial" w:eastAsiaTheme="minorEastAsia"/>
                      <w:color w:val="auto"/>
                      <w:kern w:val="2"/>
                      <w:sz w:val="21"/>
                      <w:szCs w:val="21"/>
                      <w:lang w:val="en-US" w:eastAsia="zh-CN" w:bidi="ar-SA"/>
                    </w:rPr>
                  </w:pPr>
                  <w:r>
                    <w:rPr>
                      <w:rFonts w:hint="eastAsia" w:ascii="Arial" w:hAnsi="Arial" w:cs="Arial" w:eastAsiaTheme="minorEastAsia"/>
                      <w:color w:val="auto"/>
                      <w:kern w:val="2"/>
                      <w:sz w:val="21"/>
                      <w:szCs w:val="21"/>
                      <w:lang w:val="en-US" w:eastAsia="zh-CN" w:bidi="ar-SA"/>
                    </w:rPr>
                    <w:t>2、</w:t>
                  </w:r>
                  <w:r>
                    <w:rPr>
                      <w:rFonts w:hint="eastAsia" w:ascii="Arial" w:hAnsi="Arial" w:cs="Arial"/>
                      <w:color w:val="auto"/>
                      <w:kern w:val="2"/>
                      <w:sz w:val="21"/>
                      <w:szCs w:val="21"/>
                      <w:lang w:val="en-US" w:eastAsia="zh-CN" w:bidi="ar-SA"/>
                    </w:rPr>
                    <w:t>资质、证书及其他要求：</w:t>
                  </w:r>
                </w:p>
                <w:p w14:paraId="63201B25">
                  <w:pPr>
                    <w:spacing w:line="240" w:lineRule="auto"/>
                    <w:jc w:val="left"/>
                    <w:rPr>
                      <w:rFonts w:ascii="Arial" w:hAnsi="Arial" w:cs="Arial"/>
                      <w:color w:val="auto"/>
                      <w:szCs w:val="21"/>
                    </w:rPr>
                  </w:pPr>
                  <w:r>
                    <w:rPr>
                      <w:rFonts w:hint="eastAsia" w:ascii="Arial" w:hAnsi="Arial" w:cs="Arial"/>
                      <w:color w:val="000000"/>
                      <w:szCs w:val="21"/>
                      <w:lang w:eastAsia="zh-CN"/>
                    </w:rPr>
                    <w:t>（</w:t>
                  </w:r>
                  <w:r>
                    <w:rPr>
                      <w:rFonts w:hint="eastAsia" w:ascii="Arial" w:hAnsi="Arial" w:cs="Arial"/>
                      <w:color w:val="000000"/>
                      <w:szCs w:val="21"/>
                      <w:lang w:val="en-US" w:eastAsia="zh-CN"/>
                    </w:rPr>
                    <w:t>1</w:t>
                  </w:r>
                  <w:r>
                    <w:rPr>
                      <w:rFonts w:hint="eastAsia" w:ascii="Arial" w:hAnsi="Arial" w:cs="Arial"/>
                      <w:color w:val="000000"/>
                      <w:szCs w:val="21"/>
                      <w:lang w:eastAsia="zh-CN"/>
                    </w:rPr>
                    <w:t>）</w:t>
                  </w:r>
                  <w:r>
                    <w:rPr>
                      <w:rFonts w:ascii="Arial" w:hAnsi="Arial" w:cs="Arial"/>
                      <w:color w:val="auto"/>
                      <w:szCs w:val="21"/>
                      <w:highlight w:val="none"/>
                    </w:rPr>
                    <w:t>报价</w:t>
                  </w:r>
                  <w:r>
                    <w:rPr>
                      <w:rFonts w:hint="eastAsia" w:ascii="Arial" w:hAnsi="Arial" w:cs="Arial"/>
                      <w:color w:val="auto"/>
                      <w:szCs w:val="21"/>
                      <w:highlight w:val="none"/>
                    </w:rPr>
                    <w:t>人</w:t>
                  </w:r>
                  <w:r>
                    <w:rPr>
                      <w:rFonts w:ascii="Arial" w:hAnsi="Arial" w:cs="Arial"/>
                      <w:color w:val="auto"/>
                      <w:szCs w:val="21"/>
                      <w:highlight w:val="none"/>
                    </w:rPr>
                    <w:t>须提供</w:t>
                  </w:r>
                  <w:r>
                    <w:rPr>
                      <w:rFonts w:hint="eastAsia" w:ascii="Arial" w:hAnsi="Arial" w:cs="Arial"/>
                      <w:color w:val="auto"/>
                      <w:szCs w:val="21"/>
                      <w:highlight w:val="none"/>
                      <w:lang w:val="en-US" w:eastAsia="zh-CN"/>
                    </w:rPr>
                    <w:t>有害生物防制服务机构服务能力证书（A级）或省级以上有害生物防制企业服务能力（A级）等企业资质证书</w:t>
                  </w:r>
                  <w:r>
                    <w:rPr>
                      <w:rFonts w:hint="eastAsia" w:ascii="Arial" w:hAnsi="Arial" w:cs="Arial"/>
                      <w:b/>
                      <w:bCs/>
                      <w:color w:val="auto"/>
                      <w:szCs w:val="21"/>
                      <w:highlight w:val="none"/>
                      <w:lang w:val="en-US" w:eastAsia="zh-CN"/>
                    </w:rPr>
                    <w:t>（报价时须提供要求证书复印件并加盖公章，原件备查，未提供或提供不全</w:t>
                  </w:r>
                  <w:r>
                    <w:rPr>
                      <w:rFonts w:ascii="Arial" w:hAnsi="Arial" w:cs="Arial"/>
                      <w:b/>
                      <w:bCs/>
                      <w:color w:val="auto"/>
                      <w:szCs w:val="21"/>
                      <w:highlight w:val="none"/>
                    </w:rPr>
                    <w:t>否则报价无效</w:t>
                  </w:r>
                  <w:r>
                    <w:rPr>
                      <w:rFonts w:hint="eastAsia" w:ascii="Arial" w:hAnsi="Arial" w:cs="Arial"/>
                      <w:b/>
                      <w:bCs/>
                      <w:color w:val="auto"/>
                      <w:szCs w:val="21"/>
                      <w:highlight w:val="none"/>
                      <w:lang w:val="en-US" w:eastAsia="zh-CN"/>
                    </w:rPr>
                    <w:t>）</w:t>
                  </w:r>
                  <w:r>
                    <w:rPr>
                      <w:rFonts w:hint="eastAsia" w:ascii="Arial" w:hAnsi="Arial" w:cs="Arial"/>
                      <w:color w:val="auto"/>
                      <w:szCs w:val="21"/>
                      <w:highlight w:val="none"/>
                      <w:lang w:val="en-US" w:eastAsia="zh-CN"/>
                    </w:rPr>
                    <w:t>、</w:t>
                  </w:r>
                  <w:r>
                    <w:rPr>
                      <w:rFonts w:ascii="Arial" w:hAnsi="Arial" w:cs="Arial"/>
                      <w:color w:val="auto"/>
                      <w:szCs w:val="21"/>
                    </w:rPr>
                    <w:t>可行的</w:t>
                  </w:r>
                  <w:r>
                    <w:rPr>
                      <w:rFonts w:hint="eastAsia" w:ascii="Arial" w:hAnsi="Arial" w:cs="Arial"/>
                      <w:color w:val="auto"/>
                      <w:szCs w:val="21"/>
                      <w:lang w:val="en-US" w:eastAsia="zh-CN"/>
                    </w:rPr>
                    <w:t>项目</w:t>
                  </w:r>
                  <w:r>
                    <w:rPr>
                      <w:rFonts w:ascii="Arial" w:hAnsi="Arial" w:cs="Arial"/>
                      <w:color w:val="auto"/>
                      <w:szCs w:val="21"/>
                    </w:rPr>
                    <w:t>消杀技术方案</w:t>
                  </w:r>
                  <w:r>
                    <w:rPr>
                      <w:rFonts w:hint="eastAsia" w:ascii="Arial" w:hAnsi="Arial" w:cs="Arial"/>
                      <w:color w:val="auto"/>
                      <w:szCs w:val="21"/>
                      <w:lang w:eastAsia="zh-CN"/>
                    </w:rPr>
                    <w:t>、</w:t>
                  </w:r>
                  <w:r>
                    <w:rPr>
                      <w:rFonts w:ascii="Arial" w:hAnsi="Arial" w:cs="Arial"/>
                      <w:color w:val="auto"/>
                      <w:szCs w:val="21"/>
                    </w:rPr>
                    <w:t>实施</w:t>
                  </w:r>
                  <w:r>
                    <w:rPr>
                      <w:rFonts w:hint="eastAsia" w:ascii="Arial" w:hAnsi="Arial" w:cs="Arial"/>
                      <w:color w:val="auto"/>
                      <w:szCs w:val="21"/>
                      <w:lang w:val="en-US" w:eastAsia="zh-CN"/>
                    </w:rPr>
                    <w:t>作业</w:t>
                  </w:r>
                  <w:r>
                    <w:rPr>
                      <w:rFonts w:ascii="Arial" w:hAnsi="Arial" w:cs="Arial"/>
                      <w:color w:val="auto"/>
                      <w:szCs w:val="21"/>
                    </w:rPr>
                    <w:t>方案</w:t>
                  </w:r>
                  <w:r>
                    <w:rPr>
                      <w:rFonts w:hint="eastAsia" w:ascii="Arial" w:hAnsi="Arial" w:cs="Arial"/>
                      <w:color w:val="auto"/>
                      <w:szCs w:val="21"/>
                      <w:lang w:eastAsia="zh-CN"/>
                    </w:rPr>
                    <w:t>（</w:t>
                  </w:r>
                  <w:r>
                    <w:rPr>
                      <w:rFonts w:hint="eastAsia" w:ascii="Arial" w:hAnsi="Arial" w:cs="Arial"/>
                      <w:color w:val="auto"/>
                      <w:szCs w:val="21"/>
                      <w:lang w:val="en-US" w:eastAsia="zh-CN"/>
                    </w:rPr>
                    <w:t>包括详细施工人员情况、使用药物名称、成份含量、用量标准、施工器械使用等）</w:t>
                  </w:r>
                  <w:r>
                    <w:rPr>
                      <w:rFonts w:hint="eastAsia" w:ascii="Arial" w:hAnsi="Arial" w:cs="Arial"/>
                      <w:color w:val="auto"/>
                      <w:szCs w:val="21"/>
                      <w:lang w:eastAsia="zh-CN"/>
                    </w:rPr>
                    <w:t>、</w:t>
                  </w:r>
                  <w:r>
                    <w:rPr>
                      <w:rFonts w:hint="eastAsia" w:ascii="Arial" w:hAnsi="Arial" w:cs="Arial"/>
                      <w:color w:val="auto"/>
                      <w:szCs w:val="21"/>
                      <w:lang w:val="en-US" w:eastAsia="zh-CN"/>
                    </w:rPr>
                    <w:t>突发事故应急预案和服务承诺书等</w:t>
                  </w:r>
                  <w:r>
                    <w:rPr>
                      <w:rFonts w:ascii="Arial" w:hAnsi="Arial" w:cs="Arial"/>
                      <w:color w:val="auto"/>
                      <w:szCs w:val="21"/>
                    </w:rPr>
                    <w:t>。</w:t>
                  </w:r>
                </w:p>
                <w:p w14:paraId="38DC5A3D">
                  <w:pPr>
                    <w:spacing w:line="240" w:lineRule="auto"/>
                    <w:jc w:val="left"/>
                    <w:rPr>
                      <w:rFonts w:ascii="Arial" w:hAnsi="Arial" w:cs="Arial"/>
                      <w:color w:val="auto"/>
                      <w:szCs w:val="21"/>
                    </w:rPr>
                  </w:pPr>
                  <w:r>
                    <w:rPr>
                      <w:rFonts w:hint="eastAsia" w:ascii="Arial" w:hAnsi="Arial" w:cs="Arial"/>
                      <w:color w:val="auto"/>
                      <w:szCs w:val="21"/>
                      <w:lang w:eastAsia="zh-CN"/>
                    </w:rPr>
                    <w:t>（</w:t>
                  </w:r>
                  <w:r>
                    <w:rPr>
                      <w:rFonts w:hint="eastAsia" w:ascii="Arial" w:hAnsi="Arial" w:cs="Arial"/>
                      <w:color w:val="auto"/>
                      <w:szCs w:val="21"/>
                      <w:lang w:val="en-US" w:eastAsia="zh-CN"/>
                    </w:rPr>
                    <w:t>2</w:t>
                  </w:r>
                  <w:r>
                    <w:rPr>
                      <w:rFonts w:hint="eastAsia" w:ascii="Arial" w:hAnsi="Arial" w:cs="Arial"/>
                      <w:color w:val="auto"/>
                      <w:szCs w:val="21"/>
                      <w:lang w:eastAsia="zh-CN"/>
                    </w:rPr>
                    <w:t>）</w:t>
                  </w:r>
                  <w:r>
                    <w:rPr>
                      <w:rFonts w:ascii="Arial" w:hAnsi="Arial" w:cs="Arial"/>
                      <w:color w:val="auto"/>
                      <w:szCs w:val="21"/>
                    </w:rPr>
                    <w:t>报价</w:t>
                  </w:r>
                  <w:r>
                    <w:rPr>
                      <w:rFonts w:hint="eastAsia" w:ascii="Arial" w:hAnsi="Arial" w:cs="Arial"/>
                      <w:color w:val="auto"/>
                      <w:szCs w:val="21"/>
                    </w:rPr>
                    <w:t>人</w:t>
                  </w:r>
                  <w:r>
                    <w:rPr>
                      <w:rFonts w:ascii="Arial" w:hAnsi="Arial" w:cs="Arial"/>
                      <w:color w:val="auto"/>
                      <w:szCs w:val="21"/>
                    </w:rPr>
                    <w:t>的技术负责人应具有</w:t>
                  </w:r>
                  <w:r>
                    <w:rPr>
                      <w:rFonts w:hint="eastAsia" w:ascii="Arial" w:hAnsi="Arial" w:cs="Arial"/>
                      <w:color w:val="auto"/>
                      <w:szCs w:val="21"/>
                    </w:rPr>
                    <w:t>有害生物防</w:t>
                  </w:r>
                  <w:r>
                    <w:rPr>
                      <w:rFonts w:hint="eastAsia" w:ascii="Arial" w:hAnsi="Arial" w:cs="Arial"/>
                      <w:color w:val="auto"/>
                      <w:szCs w:val="21"/>
                      <w:lang w:val="en-US" w:eastAsia="zh-CN"/>
                    </w:rPr>
                    <w:t>制</w:t>
                  </w:r>
                  <w:r>
                    <w:rPr>
                      <w:rFonts w:hint="eastAsia" w:ascii="Arial" w:hAnsi="Arial" w:cs="Arial"/>
                      <w:color w:val="auto"/>
                      <w:szCs w:val="21"/>
                    </w:rPr>
                    <w:t>相关</w:t>
                  </w:r>
                  <w:r>
                    <w:rPr>
                      <w:rFonts w:ascii="Arial" w:hAnsi="Arial" w:cs="Arial"/>
                      <w:color w:val="auto"/>
                      <w:szCs w:val="21"/>
                    </w:rPr>
                    <w:t>从业资格证书（</w:t>
                  </w:r>
                  <w:r>
                    <w:rPr>
                      <w:rFonts w:hint="eastAsia" w:ascii="Arial" w:hAnsi="Arial" w:cs="Arial"/>
                      <w:b/>
                      <w:bCs/>
                      <w:color w:val="auto"/>
                      <w:szCs w:val="21"/>
                      <w:lang w:val="en-US" w:eastAsia="zh-CN"/>
                    </w:rPr>
                    <w:t>报价时须</w:t>
                  </w:r>
                  <w:r>
                    <w:rPr>
                      <w:rFonts w:ascii="Arial" w:hAnsi="Arial" w:cs="Arial"/>
                      <w:b/>
                      <w:bCs/>
                      <w:color w:val="auto"/>
                      <w:szCs w:val="21"/>
                    </w:rPr>
                    <w:t>提供</w:t>
                  </w:r>
                  <w:r>
                    <w:rPr>
                      <w:rFonts w:hint="eastAsia" w:ascii="Arial" w:hAnsi="Arial" w:cs="Arial"/>
                      <w:b/>
                      <w:bCs/>
                      <w:color w:val="auto"/>
                      <w:szCs w:val="21"/>
                    </w:rPr>
                    <w:t>职业技能鉴定中心</w:t>
                  </w:r>
                  <w:r>
                    <w:rPr>
                      <w:rFonts w:hint="eastAsia" w:ascii="Arial" w:hAnsi="Arial" w:cs="Arial"/>
                      <w:b/>
                      <w:bCs/>
                      <w:color w:val="auto"/>
                      <w:szCs w:val="21"/>
                      <w:lang w:eastAsia="zh-CN"/>
                    </w:rPr>
                    <w:t>、</w:t>
                  </w:r>
                  <w:r>
                    <w:rPr>
                      <w:rFonts w:hint="eastAsia" w:ascii="Arial" w:hAnsi="Arial" w:cs="Arial"/>
                      <w:b/>
                      <w:bCs/>
                      <w:color w:val="auto"/>
                      <w:szCs w:val="21"/>
                      <w:lang w:val="en-US" w:eastAsia="zh-CN"/>
                    </w:rPr>
                    <w:t>行业协会颁发的证书</w:t>
                  </w:r>
                  <w:r>
                    <w:rPr>
                      <w:rFonts w:ascii="Arial" w:hAnsi="Arial" w:cs="Arial"/>
                      <w:b/>
                      <w:bCs/>
                      <w:color w:val="auto"/>
                      <w:szCs w:val="21"/>
                    </w:rPr>
                    <w:t>复印件并加盖公章，</w:t>
                  </w:r>
                  <w:r>
                    <w:rPr>
                      <w:rFonts w:hint="eastAsia" w:ascii="Arial" w:hAnsi="Arial" w:cs="Arial"/>
                      <w:b/>
                      <w:bCs/>
                      <w:color w:val="auto"/>
                      <w:szCs w:val="21"/>
                      <w:lang w:val="en-US" w:eastAsia="zh-CN"/>
                    </w:rPr>
                    <w:t>未提供或提供不全</w:t>
                  </w:r>
                  <w:r>
                    <w:rPr>
                      <w:rFonts w:ascii="Arial" w:hAnsi="Arial" w:cs="Arial"/>
                      <w:b/>
                      <w:bCs/>
                      <w:color w:val="auto"/>
                      <w:szCs w:val="21"/>
                    </w:rPr>
                    <w:t>否则报价无效</w:t>
                  </w:r>
                  <w:r>
                    <w:rPr>
                      <w:rFonts w:ascii="Arial" w:hAnsi="Arial" w:cs="Arial"/>
                      <w:color w:val="auto"/>
                      <w:szCs w:val="21"/>
                    </w:rPr>
                    <w:t>）。</w:t>
                  </w:r>
                </w:p>
                <w:p w14:paraId="656C0EE0">
                  <w:pPr>
                    <w:spacing w:line="240" w:lineRule="auto"/>
                    <w:jc w:val="left"/>
                    <w:rPr>
                      <w:rFonts w:ascii="Arial" w:hAnsi="Arial" w:cs="Arial"/>
                      <w:color w:val="auto"/>
                      <w:szCs w:val="21"/>
                    </w:rPr>
                  </w:pPr>
                  <w:r>
                    <w:rPr>
                      <w:rFonts w:hint="eastAsia" w:ascii="Arial" w:hAnsi="Arial" w:cs="Arial"/>
                      <w:color w:val="auto"/>
                      <w:szCs w:val="21"/>
                      <w:lang w:eastAsia="zh-CN"/>
                    </w:rPr>
                    <w:t>（</w:t>
                  </w:r>
                  <w:r>
                    <w:rPr>
                      <w:rFonts w:hint="eastAsia" w:ascii="Arial" w:hAnsi="Arial" w:cs="Arial"/>
                      <w:color w:val="auto"/>
                      <w:szCs w:val="21"/>
                      <w:lang w:val="en-US" w:eastAsia="zh-CN"/>
                    </w:rPr>
                    <w:t>3</w:t>
                  </w:r>
                  <w:r>
                    <w:rPr>
                      <w:rFonts w:hint="eastAsia" w:ascii="Arial" w:hAnsi="Arial" w:cs="Arial"/>
                      <w:color w:val="auto"/>
                      <w:szCs w:val="21"/>
                      <w:lang w:eastAsia="zh-CN"/>
                    </w:rPr>
                    <w:t>）</w:t>
                  </w:r>
                  <w:r>
                    <w:rPr>
                      <w:rFonts w:ascii="Arial" w:hAnsi="Arial" w:cs="Arial"/>
                      <w:color w:val="auto"/>
                      <w:szCs w:val="21"/>
                    </w:rPr>
                    <w:t>施工人员</w:t>
                  </w:r>
                  <w:r>
                    <w:rPr>
                      <w:rFonts w:hint="eastAsia" w:ascii="Arial" w:hAnsi="Arial" w:cs="Arial"/>
                      <w:color w:val="auto"/>
                      <w:szCs w:val="21"/>
                      <w:lang w:val="en-US" w:eastAsia="zh-CN"/>
                    </w:rPr>
                    <w:t>≥</w:t>
                  </w:r>
                  <w:r>
                    <w:rPr>
                      <w:rFonts w:ascii="Arial" w:hAnsi="Arial" w:cs="Arial"/>
                      <w:color w:val="auto"/>
                      <w:szCs w:val="21"/>
                    </w:rPr>
                    <w:t>8人</w:t>
                  </w:r>
                  <w:r>
                    <w:rPr>
                      <w:rFonts w:hint="eastAsia" w:ascii="Arial" w:hAnsi="Arial" w:cs="Arial"/>
                      <w:color w:val="auto"/>
                      <w:szCs w:val="21"/>
                      <w:lang w:eastAsia="zh-CN"/>
                    </w:rPr>
                    <w:t>，</w:t>
                  </w:r>
                  <w:r>
                    <w:rPr>
                      <w:rFonts w:ascii="Arial" w:hAnsi="Arial" w:cs="Arial"/>
                      <w:color w:val="auto"/>
                      <w:szCs w:val="21"/>
                      <w:highlight w:val="none"/>
                    </w:rPr>
                    <w:t>具有“有害生物防</w:t>
                  </w:r>
                  <w:r>
                    <w:rPr>
                      <w:rFonts w:hint="eastAsia" w:ascii="Arial" w:hAnsi="Arial" w:cs="Arial"/>
                      <w:color w:val="auto"/>
                      <w:szCs w:val="21"/>
                      <w:highlight w:val="none"/>
                      <w:lang w:val="en-US" w:eastAsia="zh-CN"/>
                    </w:rPr>
                    <w:t>制</w:t>
                  </w:r>
                  <w:r>
                    <w:rPr>
                      <w:rFonts w:ascii="Arial" w:hAnsi="Arial" w:cs="Arial"/>
                      <w:color w:val="auto"/>
                      <w:szCs w:val="21"/>
                      <w:highlight w:val="none"/>
                    </w:rPr>
                    <w:t>员”证书</w:t>
                  </w:r>
                  <w:r>
                    <w:rPr>
                      <w:rFonts w:hint="eastAsia" w:ascii="Arial" w:hAnsi="Arial" w:cs="Arial"/>
                      <w:color w:val="auto"/>
                      <w:szCs w:val="21"/>
                      <w:highlight w:val="none"/>
                    </w:rPr>
                    <w:t>，</w:t>
                  </w:r>
                  <w:r>
                    <w:rPr>
                      <w:rFonts w:ascii="Arial" w:hAnsi="Arial" w:cs="Arial"/>
                      <w:color w:val="auto"/>
                      <w:szCs w:val="21"/>
                    </w:rPr>
                    <w:t>其中高级资格资质</w:t>
                  </w:r>
                  <w:r>
                    <w:rPr>
                      <w:rFonts w:hint="eastAsia" w:ascii="Arial" w:hAnsi="Arial" w:cs="Arial"/>
                      <w:color w:val="auto"/>
                      <w:szCs w:val="21"/>
                    </w:rPr>
                    <w:t>（三级</w:t>
                  </w:r>
                  <w:r>
                    <w:rPr>
                      <w:rFonts w:hint="eastAsia" w:ascii="Arial" w:hAnsi="Arial" w:cs="Arial"/>
                      <w:color w:val="auto"/>
                      <w:szCs w:val="21"/>
                      <w:lang w:val="en-US" w:eastAsia="zh-CN"/>
                    </w:rPr>
                    <w:t>或三级以上</w:t>
                  </w:r>
                  <w:r>
                    <w:rPr>
                      <w:rFonts w:hint="eastAsia" w:ascii="Arial" w:hAnsi="Arial" w:cs="Arial"/>
                      <w:color w:val="auto"/>
                      <w:szCs w:val="21"/>
                    </w:rPr>
                    <w:t>）</w:t>
                  </w:r>
                  <w:r>
                    <w:rPr>
                      <w:rFonts w:hint="eastAsia" w:ascii="Arial" w:hAnsi="Arial" w:cs="Arial"/>
                      <w:color w:val="auto"/>
                      <w:szCs w:val="21"/>
                      <w:lang w:val="en-US" w:eastAsia="zh-CN"/>
                    </w:rPr>
                    <w:t>≥</w:t>
                  </w:r>
                  <w:r>
                    <w:rPr>
                      <w:rFonts w:ascii="Arial" w:hAnsi="Arial" w:cs="Arial"/>
                      <w:color w:val="auto"/>
                      <w:szCs w:val="21"/>
                    </w:rPr>
                    <w:t>5人（</w:t>
                  </w:r>
                  <w:r>
                    <w:rPr>
                      <w:rFonts w:hint="eastAsia" w:ascii="Arial" w:hAnsi="Arial" w:cs="Arial"/>
                      <w:b/>
                      <w:bCs/>
                      <w:color w:val="auto"/>
                      <w:szCs w:val="21"/>
                      <w:lang w:val="en-US" w:eastAsia="zh-CN"/>
                    </w:rPr>
                    <w:t>报价时须</w:t>
                  </w:r>
                  <w:r>
                    <w:rPr>
                      <w:rFonts w:ascii="Arial" w:hAnsi="Arial" w:cs="Arial"/>
                      <w:b/>
                      <w:bCs/>
                      <w:color w:val="auto"/>
                      <w:szCs w:val="21"/>
                    </w:rPr>
                    <w:t>提供由</w:t>
                  </w:r>
                  <w:r>
                    <w:rPr>
                      <w:rFonts w:hint="eastAsia" w:ascii="Arial" w:hAnsi="Arial" w:cs="Arial"/>
                      <w:b/>
                      <w:bCs/>
                      <w:color w:val="auto"/>
                      <w:szCs w:val="21"/>
                    </w:rPr>
                    <w:t>职业技能鉴定中心</w:t>
                  </w:r>
                  <w:r>
                    <w:rPr>
                      <w:rFonts w:hint="eastAsia" w:ascii="Arial" w:hAnsi="Arial" w:cs="Arial"/>
                      <w:b/>
                      <w:bCs/>
                      <w:color w:val="auto"/>
                      <w:szCs w:val="21"/>
                      <w:lang w:val="en-US" w:eastAsia="zh-CN"/>
                    </w:rPr>
                    <w:t>颁发</w:t>
                  </w:r>
                  <w:r>
                    <w:rPr>
                      <w:rFonts w:hint="eastAsia" w:ascii="Arial" w:hAnsi="Arial" w:cs="Arial"/>
                      <w:b/>
                      <w:bCs/>
                      <w:color w:val="auto"/>
                      <w:szCs w:val="21"/>
                      <w:lang w:eastAsia="zh-CN"/>
                    </w:rPr>
                    <w:t>的</w:t>
                  </w:r>
                  <w:r>
                    <w:rPr>
                      <w:rFonts w:hint="eastAsia" w:ascii="Arial" w:hAnsi="Arial" w:cs="Arial"/>
                      <w:b/>
                      <w:bCs/>
                      <w:color w:val="auto"/>
                      <w:szCs w:val="21"/>
                      <w:lang w:val="en-US" w:eastAsia="zh-CN"/>
                    </w:rPr>
                    <w:t>证书</w:t>
                  </w:r>
                  <w:r>
                    <w:rPr>
                      <w:rFonts w:ascii="Arial" w:hAnsi="Arial" w:cs="Arial"/>
                      <w:b/>
                      <w:bCs/>
                      <w:color w:val="auto"/>
                      <w:szCs w:val="21"/>
                    </w:rPr>
                    <w:t>复印件并加盖公章，</w:t>
                  </w:r>
                  <w:r>
                    <w:rPr>
                      <w:rFonts w:hint="eastAsia" w:ascii="Arial" w:hAnsi="Arial" w:cs="Arial"/>
                      <w:b/>
                      <w:bCs/>
                      <w:color w:val="auto"/>
                      <w:szCs w:val="21"/>
                      <w:lang w:val="en-US" w:eastAsia="zh-CN"/>
                    </w:rPr>
                    <w:t>原件备查，未提供或提供不全</w:t>
                  </w:r>
                  <w:r>
                    <w:rPr>
                      <w:rFonts w:ascii="Arial" w:hAnsi="Arial" w:cs="Arial"/>
                      <w:b/>
                      <w:bCs/>
                      <w:color w:val="auto"/>
                      <w:szCs w:val="21"/>
                    </w:rPr>
                    <w:t>否则报价无效</w:t>
                  </w:r>
                  <w:r>
                    <w:rPr>
                      <w:rFonts w:ascii="Arial" w:hAnsi="Arial" w:cs="Arial"/>
                      <w:color w:val="auto"/>
                      <w:szCs w:val="21"/>
                    </w:rPr>
                    <w:t>）。</w:t>
                  </w:r>
                </w:p>
                <w:p w14:paraId="641A3A20">
                  <w:pPr>
                    <w:spacing w:line="240" w:lineRule="auto"/>
                    <w:jc w:val="left"/>
                    <w:rPr>
                      <w:rFonts w:ascii="Arial" w:hAnsi="Arial" w:cs="Arial"/>
                      <w:color w:val="000000"/>
                      <w:szCs w:val="21"/>
                    </w:rPr>
                  </w:pPr>
                  <w:r>
                    <w:rPr>
                      <w:rFonts w:hint="eastAsia" w:ascii="Arial" w:hAnsi="Arial" w:cs="Arial"/>
                      <w:color w:val="auto"/>
                      <w:szCs w:val="21"/>
                      <w:lang w:eastAsia="zh-CN"/>
                    </w:rPr>
                    <w:t>（</w:t>
                  </w:r>
                  <w:r>
                    <w:rPr>
                      <w:rFonts w:hint="eastAsia" w:ascii="Arial" w:hAnsi="Arial" w:cs="Arial"/>
                      <w:color w:val="auto"/>
                      <w:szCs w:val="21"/>
                      <w:lang w:val="en-US" w:eastAsia="zh-CN"/>
                    </w:rPr>
                    <w:t>4</w:t>
                  </w:r>
                  <w:r>
                    <w:rPr>
                      <w:rFonts w:hint="eastAsia" w:ascii="Arial" w:hAnsi="Arial" w:cs="Arial"/>
                      <w:color w:val="auto"/>
                      <w:szCs w:val="21"/>
                      <w:lang w:eastAsia="zh-CN"/>
                    </w:rPr>
                    <w:t>）</w:t>
                  </w:r>
                  <w:r>
                    <w:rPr>
                      <w:rFonts w:ascii="Arial" w:hAnsi="Arial" w:cs="Arial"/>
                      <w:color w:val="auto"/>
                      <w:szCs w:val="21"/>
                      <w:highlight w:val="none"/>
                    </w:rPr>
                    <w:t>使用的药物必须</w:t>
                  </w:r>
                  <w:r>
                    <w:rPr>
                      <w:rFonts w:hint="eastAsia" w:ascii="Arial" w:hAnsi="Arial" w:cs="Arial"/>
                      <w:color w:val="auto"/>
                      <w:szCs w:val="21"/>
                      <w:highlight w:val="none"/>
                      <w:lang w:val="en-US" w:eastAsia="zh-CN"/>
                    </w:rPr>
                    <w:t>符合</w:t>
                  </w:r>
                  <w:r>
                    <w:rPr>
                      <w:rFonts w:ascii="宋体" w:hAnsi="宋体" w:eastAsia="宋体" w:cs="宋体"/>
                      <w:b w:val="0"/>
                      <w:bCs w:val="0"/>
                      <w:color w:val="auto"/>
                      <w:sz w:val="20"/>
                      <w:szCs w:val="20"/>
                      <w:highlight w:val="none"/>
                    </w:rPr>
                    <w:t>国家生产标准</w:t>
                  </w:r>
                  <w:r>
                    <w:rPr>
                      <w:rFonts w:hint="eastAsia" w:ascii="宋体" w:hAnsi="宋体" w:eastAsia="宋体" w:cs="宋体"/>
                      <w:b w:val="0"/>
                      <w:bCs w:val="0"/>
                      <w:color w:val="auto"/>
                      <w:sz w:val="20"/>
                      <w:szCs w:val="20"/>
                      <w:highlight w:val="none"/>
                      <w:lang w:eastAsia="zh-CN"/>
                    </w:rPr>
                    <w:t>，</w:t>
                  </w:r>
                  <w:r>
                    <w:rPr>
                      <w:rFonts w:hint="eastAsia" w:ascii="宋体" w:hAnsi="宋体" w:eastAsia="宋体" w:cs="宋体"/>
                      <w:b w:val="0"/>
                      <w:bCs w:val="0"/>
                      <w:color w:val="auto"/>
                      <w:sz w:val="20"/>
                      <w:szCs w:val="20"/>
                      <w:highlight w:val="none"/>
                      <w:lang w:val="en-US" w:eastAsia="zh-CN"/>
                    </w:rPr>
                    <w:t>药物生产厂家具</w:t>
                  </w:r>
                  <w:r>
                    <w:rPr>
                      <w:rFonts w:ascii="Arial" w:hAnsi="Arial" w:cs="Arial"/>
                      <w:color w:val="auto"/>
                      <w:szCs w:val="21"/>
                      <w:highlight w:val="none"/>
                    </w:rPr>
                    <w:t>有</w:t>
                  </w:r>
                  <w:r>
                    <w:rPr>
                      <w:rFonts w:hint="eastAsia"/>
                      <w:strike w:val="0"/>
                      <w:dstrike w:val="0"/>
                      <w:color w:val="auto"/>
                      <w:highlight w:val="none"/>
                    </w:rPr>
                    <w:t>中华人民共和国农业农村部</w:t>
                  </w:r>
                  <w:r>
                    <w:rPr>
                      <w:rFonts w:hint="eastAsia"/>
                      <w:strike w:val="0"/>
                      <w:dstrike w:val="0"/>
                      <w:color w:val="auto"/>
                      <w:highlight w:val="none"/>
                      <w:lang w:val="en-US" w:eastAsia="zh-CN"/>
                    </w:rPr>
                    <w:t>颁发的“</w:t>
                  </w:r>
                  <w:r>
                    <w:rPr>
                      <w:rFonts w:ascii="Arial" w:hAnsi="Arial" w:cs="Arial"/>
                      <w:color w:val="auto"/>
                      <w:szCs w:val="21"/>
                      <w:highlight w:val="none"/>
                    </w:rPr>
                    <w:t>生产企业的农药登记证</w:t>
                  </w:r>
                  <w:r>
                    <w:rPr>
                      <w:rFonts w:hint="eastAsia" w:ascii="Arial" w:hAnsi="Arial" w:cs="Arial"/>
                      <w:color w:val="auto"/>
                      <w:szCs w:val="21"/>
                      <w:highlight w:val="none"/>
                      <w:lang w:eastAsia="zh-CN"/>
                    </w:rPr>
                    <w:t>”</w:t>
                  </w:r>
                  <w:r>
                    <w:rPr>
                      <w:rFonts w:ascii="Arial" w:hAnsi="Arial" w:cs="Arial"/>
                      <w:color w:val="auto"/>
                      <w:szCs w:val="21"/>
                      <w:highlight w:val="none"/>
                    </w:rPr>
                    <w:t>、</w:t>
                  </w:r>
                  <w:r>
                    <w:rPr>
                      <w:rFonts w:hint="eastAsia" w:ascii="Arial" w:hAnsi="Arial" w:cs="Arial"/>
                      <w:color w:val="auto"/>
                      <w:szCs w:val="21"/>
                      <w:highlight w:val="none"/>
                      <w:lang w:eastAsia="zh-CN"/>
                    </w:rPr>
                    <w:t>省级农业农村厅颁发“</w:t>
                  </w:r>
                  <w:r>
                    <w:rPr>
                      <w:rFonts w:ascii="Arial" w:hAnsi="Arial" w:cs="Arial"/>
                      <w:color w:val="auto"/>
                      <w:szCs w:val="21"/>
                      <w:highlight w:val="none"/>
                    </w:rPr>
                    <w:t>农药生产</w:t>
                  </w:r>
                  <w:r>
                    <w:rPr>
                      <w:rFonts w:hint="eastAsia" w:ascii="Arial" w:hAnsi="Arial" w:cs="Arial"/>
                      <w:color w:val="auto"/>
                      <w:szCs w:val="21"/>
                      <w:highlight w:val="none"/>
                      <w:lang w:val="en-US" w:eastAsia="zh-CN"/>
                    </w:rPr>
                    <w:t>许可证”或</w:t>
                  </w:r>
                  <w:r>
                    <w:rPr>
                      <w:rFonts w:ascii="PingFang SC" w:hAnsi="PingFang SC" w:eastAsia="PingFang SC" w:cs="PingFang SC"/>
                      <w:i w:val="0"/>
                      <w:iCs w:val="0"/>
                      <w:caps w:val="0"/>
                      <w:color w:val="auto"/>
                      <w:spacing w:val="0"/>
                      <w:sz w:val="21"/>
                      <w:szCs w:val="21"/>
                      <w:highlight w:val="none"/>
                      <w:shd w:val="clear" w:fill="FFFFFF"/>
                    </w:rPr>
                    <w:t>农药生产批准文件</w:t>
                  </w:r>
                  <w:r>
                    <w:rPr>
                      <w:rFonts w:hint="eastAsia" w:ascii="Arial" w:hAnsi="Arial" w:cs="Arial"/>
                      <w:strike w:val="0"/>
                      <w:dstrike w:val="0"/>
                      <w:color w:val="auto"/>
                      <w:szCs w:val="21"/>
                      <w:highlight w:val="none"/>
                      <w:lang w:eastAsia="zh-CN"/>
                    </w:rPr>
                    <w:t>、</w:t>
                  </w:r>
                  <w:r>
                    <w:rPr>
                      <w:rFonts w:hint="eastAsia" w:ascii="Arial" w:hAnsi="Arial" w:cs="Arial"/>
                      <w:strike w:val="0"/>
                      <w:dstrike w:val="0"/>
                      <w:color w:val="auto"/>
                      <w:szCs w:val="21"/>
                      <w:highlight w:val="none"/>
                      <w:lang w:val="en-US" w:eastAsia="zh-CN"/>
                    </w:rPr>
                    <w:t>现行有效的产品企业标准</w:t>
                  </w:r>
                  <w:r>
                    <w:rPr>
                      <w:rFonts w:ascii="Arial" w:hAnsi="Arial" w:cs="Arial"/>
                      <w:color w:val="auto"/>
                      <w:szCs w:val="21"/>
                      <w:highlight w:val="none"/>
                    </w:rPr>
                    <w:t>，</w:t>
                  </w:r>
                  <w:r>
                    <w:rPr>
                      <w:rFonts w:ascii="Arial" w:hAnsi="Arial" w:cs="Arial"/>
                      <w:color w:val="auto"/>
                      <w:szCs w:val="21"/>
                      <w:highlight w:val="none"/>
                    </w:rPr>
                    <w:t>产</w:t>
                  </w:r>
                  <w:r>
                    <w:rPr>
                      <w:rFonts w:ascii="Arial" w:hAnsi="Arial" w:cs="Arial"/>
                      <w:color w:val="000000"/>
                      <w:szCs w:val="21"/>
                      <w:highlight w:val="none"/>
                    </w:rPr>
                    <w:t>品必</w:t>
                  </w:r>
                  <w:r>
                    <w:rPr>
                      <w:rFonts w:ascii="Arial" w:hAnsi="Arial" w:cs="Arial"/>
                      <w:color w:val="000000"/>
                      <w:szCs w:val="21"/>
                    </w:rPr>
                    <w:t>须保证质量（</w:t>
                  </w:r>
                  <w:r>
                    <w:rPr>
                      <w:rFonts w:hint="eastAsia" w:ascii="Arial" w:hAnsi="Arial" w:cs="Arial"/>
                      <w:b/>
                      <w:bCs/>
                      <w:color w:val="000000"/>
                      <w:szCs w:val="21"/>
                      <w:lang w:val="en-US" w:eastAsia="zh-CN"/>
                    </w:rPr>
                    <w:t>报价时须</w:t>
                  </w:r>
                  <w:r>
                    <w:rPr>
                      <w:rFonts w:ascii="Arial" w:hAnsi="Arial" w:cs="Arial"/>
                      <w:b/>
                      <w:bCs/>
                      <w:color w:val="000000"/>
                      <w:szCs w:val="21"/>
                    </w:rPr>
                    <w:t>提供</w:t>
                  </w:r>
                  <w:r>
                    <w:rPr>
                      <w:rFonts w:hint="eastAsia" w:ascii="Arial" w:hAnsi="Arial" w:cs="Arial"/>
                      <w:b/>
                      <w:bCs/>
                      <w:color w:val="000000"/>
                      <w:szCs w:val="21"/>
                      <w:lang w:val="en-US" w:eastAsia="zh-CN"/>
                    </w:rPr>
                    <w:t>以上要求的证书等材料</w:t>
                  </w:r>
                  <w:r>
                    <w:rPr>
                      <w:rFonts w:ascii="Arial" w:hAnsi="Arial" w:cs="Arial"/>
                      <w:b/>
                      <w:bCs/>
                      <w:color w:val="000000"/>
                      <w:szCs w:val="21"/>
                    </w:rPr>
                    <w:t>复印件并加盖公章，</w:t>
                  </w:r>
                  <w:r>
                    <w:rPr>
                      <w:rFonts w:hint="eastAsia" w:ascii="Arial" w:hAnsi="Arial" w:cs="Arial"/>
                      <w:b/>
                      <w:bCs/>
                      <w:color w:val="000000"/>
                      <w:szCs w:val="21"/>
                      <w:lang w:val="en-US" w:eastAsia="zh-CN"/>
                    </w:rPr>
                    <w:t>未提供或提供不全</w:t>
                  </w:r>
                  <w:r>
                    <w:rPr>
                      <w:rFonts w:ascii="Arial" w:hAnsi="Arial" w:cs="Arial"/>
                      <w:b/>
                      <w:bCs/>
                      <w:color w:val="000000"/>
                      <w:szCs w:val="21"/>
                    </w:rPr>
                    <w:t>否则报价无效</w:t>
                  </w:r>
                  <w:r>
                    <w:rPr>
                      <w:rFonts w:ascii="Arial" w:hAnsi="Arial" w:cs="Arial"/>
                      <w:color w:val="000000"/>
                      <w:szCs w:val="21"/>
                    </w:rPr>
                    <w:t>）。</w:t>
                  </w:r>
                </w:p>
                <w:p w14:paraId="56BAC4F7">
                  <w:pPr>
                    <w:spacing w:line="240" w:lineRule="auto"/>
                    <w:jc w:val="left"/>
                    <w:rPr>
                      <w:rFonts w:ascii="Arial" w:hAnsi="Arial" w:cs="Arial"/>
                      <w:color w:val="000000"/>
                      <w:szCs w:val="21"/>
                    </w:rPr>
                  </w:pPr>
                  <w:r>
                    <w:rPr>
                      <w:rFonts w:hint="eastAsia" w:ascii="Arial" w:hAnsi="Arial" w:cs="Arial"/>
                      <w:color w:val="000000"/>
                      <w:szCs w:val="21"/>
                      <w:lang w:eastAsia="zh-CN"/>
                    </w:rPr>
                    <w:t>（</w:t>
                  </w:r>
                  <w:r>
                    <w:rPr>
                      <w:rFonts w:hint="eastAsia" w:ascii="Arial" w:hAnsi="Arial" w:cs="Arial"/>
                      <w:color w:val="000000"/>
                      <w:szCs w:val="21"/>
                      <w:lang w:val="en-US" w:eastAsia="zh-CN"/>
                    </w:rPr>
                    <w:t>5</w:t>
                  </w:r>
                  <w:r>
                    <w:rPr>
                      <w:rFonts w:hint="eastAsia" w:ascii="Arial" w:hAnsi="Arial" w:cs="Arial"/>
                      <w:color w:val="000000"/>
                      <w:szCs w:val="21"/>
                      <w:lang w:eastAsia="zh-CN"/>
                    </w:rPr>
                    <w:t>）</w:t>
                  </w:r>
                  <w:r>
                    <w:rPr>
                      <w:rFonts w:ascii="Arial" w:hAnsi="Arial" w:cs="Arial"/>
                      <w:color w:val="000000"/>
                      <w:szCs w:val="21"/>
                    </w:rPr>
                    <w:t>消杀服务采购所需</w:t>
                  </w:r>
                  <w:r>
                    <w:rPr>
                      <w:rFonts w:hint="eastAsia" w:ascii="Arial" w:hAnsi="Arial" w:cs="Arial"/>
                      <w:color w:val="000000"/>
                      <w:szCs w:val="21"/>
                      <w:lang w:val="en-US" w:eastAsia="zh-CN"/>
                    </w:rPr>
                    <w:t>药品</w:t>
                  </w:r>
                  <w:r>
                    <w:rPr>
                      <w:rFonts w:ascii="Arial" w:hAnsi="Arial" w:cs="Arial"/>
                      <w:color w:val="000000"/>
                      <w:szCs w:val="21"/>
                    </w:rPr>
                    <w:t>按国家有关规定实行“三包”。</w:t>
                  </w:r>
                </w:p>
                <w:p w14:paraId="76D7E799">
                  <w:pPr>
                    <w:spacing w:line="240" w:lineRule="auto"/>
                    <w:jc w:val="left"/>
                    <w:rPr>
                      <w:rFonts w:hint="eastAsia" w:ascii="Arial" w:hAnsi="Arial" w:cs="Arial" w:eastAsiaTheme="minorEastAsia"/>
                      <w:color w:val="000000"/>
                      <w:szCs w:val="21"/>
                      <w:lang w:val="en-US" w:eastAsia="zh-CN"/>
                    </w:rPr>
                  </w:pPr>
                  <w:r>
                    <w:rPr>
                      <w:rFonts w:hint="eastAsia" w:ascii="Arial" w:hAnsi="Arial" w:cs="Arial"/>
                      <w:color w:val="000000"/>
                      <w:szCs w:val="21"/>
                      <w:lang w:eastAsia="zh-CN"/>
                    </w:rPr>
                    <w:t>（</w:t>
                  </w:r>
                  <w:r>
                    <w:rPr>
                      <w:rFonts w:hint="eastAsia" w:ascii="Arial" w:hAnsi="Arial" w:cs="Arial"/>
                      <w:color w:val="000000"/>
                      <w:szCs w:val="21"/>
                      <w:lang w:val="en-US" w:eastAsia="zh-CN"/>
                    </w:rPr>
                    <w:t>6</w:t>
                  </w:r>
                  <w:r>
                    <w:rPr>
                      <w:rFonts w:hint="eastAsia" w:ascii="Arial" w:hAnsi="Arial" w:cs="Arial"/>
                      <w:color w:val="000000"/>
                      <w:szCs w:val="21"/>
                      <w:lang w:eastAsia="zh-CN"/>
                    </w:rPr>
                    <w:t>）</w:t>
                  </w:r>
                  <w:r>
                    <w:rPr>
                      <w:rFonts w:hint="eastAsia" w:ascii="Arial" w:hAnsi="Arial" w:cs="Arial"/>
                      <w:color w:val="000000"/>
                      <w:szCs w:val="21"/>
                      <w:lang w:val="en-US" w:eastAsia="zh-CN"/>
                    </w:rPr>
                    <w:t>免费</w:t>
                  </w:r>
                  <w:r>
                    <w:rPr>
                      <w:rFonts w:ascii="Arial" w:hAnsi="Arial" w:cs="Arial"/>
                      <w:color w:val="000000"/>
                      <w:szCs w:val="21"/>
                    </w:rPr>
                    <w:t>提供灭白蚁、红火蚁和灭四害技术培</w:t>
                  </w:r>
                  <w:r>
                    <w:rPr>
                      <w:rFonts w:ascii="Arial" w:hAnsi="Arial" w:cs="Arial"/>
                      <w:szCs w:val="21"/>
                    </w:rPr>
                    <w:t>训</w:t>
                  </w:r>
                  <w:r>
                    <w:rPr>
                      <w:rFonts w:hint="eastAsia" w:ascii="Arial" w:hAnsi="Arial" w:cs="Arial"/>
                      <w:szCs w:val="21"/>
                    </w:rPr>
                    <w:t>一年</w:t>
                  </w:r>
                  <w:r>
                    <w:rPr>
                      <w:rFonts w:hint="eastAsia" w:ascii="Arial" w:hAnsi="Arial" w:cs="Arial"/>
                      <w:szCs w:val="21"/>
                      <w:lang w:val="en-US" w:eastAsia="zh-CN"/>
                    </w:rPr>
                    <w:t>＞</w:t>
                  </w:r>
                  <w:r>
                    <w:rPr>
                      <w:rFonts w:hint="eastAsia" w:ascii="Arial" w:hAnsi="Arial" w:cs="Arial"/>
                      <w:szCs w:val="21"/>
                    </w:rPr>
                    <w:t>2次</w:t>
                  </w:r>
                  <w:r>
                    <w:rPr>
                      <w:rFonts w:hint="eastAsia" w:ascii="Arial" w:hAnsi="Arial" w:cs="Arial"/>
                      <w:color w:val="000000"/>
                      <w:szCs w:val="21"/>
                    </w:rPr>
                    <w:t>。</w:t>
                  </w:r>
                </w:p>
              </w:tc>
            </w:tr>
          </w:tbl>
          <w:p w14:paraId="378D3C08">
            <w:pPr>
              <w:pStyle w:val="7"/>
              <w:rPr>
                <w:rFonts w:cs="Times New Roman"/>
                <w:sz w:val="24"/>
                <w:szCs w:val="24"/>
              </w:rPr>
            </w:pPr>
          </w:p>
        </w:tc>
        <w:tc>
          <w:tcPr>
            <w:tcW w:w="436" w:type="dxa"/>
            <w:shd w:val="clear" w:color="auto" w:fill="auto"/>
            <w:noWrap/>
          </w:tcPr>
          <w:p w14:paraId="766D8B44">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1</w:t>
            </w:r>
          </w:p>
        </w:tc>
        <w:tc>
          <w:tcPr>
            <w:tcW w:w="450" w:type="dxa"/>
            <w:shd w:val="clear" w:color="auto" w:fill="auto"/>
            <w:noWrap/>
          </w:tcPr>
          <w:p w14:paraId="64E6022E">
            <w:pPr>
              <w:widowControl/>
              <w:rPr>
                <w:rFonts w:hint="eastAsia" w:ascii="Arial" w:hAnsi="Arial" w:cs="Arial" w:eastAsiaTheme="minorEastAsia"/>
                <w:kern w:val="0"/>
                <w:szCs w:val="21"/>
                <w:lang w:eastAsia="zh-CN"/>
              </w:rPr>
            </w:pPr>
            <w:r>
              <w:rPr>
                <w:rFonts w:hint="eastAsia" w:ascii="Arial" w:hAnsi="Arial" w:cs="Arial"/>
                <w:kern w:val="0"/>
                <w:szCs w:val="21"/>
                <w:lang w:val="en-US" w:eastAsia="zh-CN"/>
              </w:rPr>
              <w:t>年</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67" w:type="dxa"/>
            <w:gridSpan w:val="2"/>
            <w:vAlign w:val="center"/>
          </w:tcPr>
          <w:p w14:paraId="6FB1BEA5">
            <w:pPr>
              <w:widowControl/>
              <w:jc w:val="center"/>
              <w:rPr>
                <w:rFonts w:ascii="Arial" w:hAnsi="Arial" w:cs="Arial"/>
                <w:color w:val="FF0000"/>
                <w:kern w:val="0"/>
                <w:szCs w:val="21"/>
              </w:rPr>
            </w:pPr>
            <w:r>
              <w:rPr>
                <w:rFonts w:hint="eastAsia" w:ascii="Arial" w:hAnsi="Arial" w:cs="Arial"/>
                <w:color w:val="FF0000"/>
                <w:kern w:val="0"/>
                <w:szCs w:val="21"/>
                <w:lang w:eastAsia="zh-CN"/>
              </w:rPr>
              <w:t xml:space="preserve"> </w:t>
            </w:r>
            <w:r>
              <w:rPr>
                <w:rFonts w:hint="eastAsia" w:ascii="Arial" w:hAnsi="Arial" w:cs="Arial"/>
                <w:color w:val="FF0000"/>
                <w:kern w:val="0"/>
                <w:szCs w:val="21"/>
                <w:lang w:val="en-US" w:eastAsia="zh-CN"/>
              </w:rPr>
              <w:t xml:space="preserve"> </w:t>
            </w:r>
            <w:r>
              <w:rPr>
                <w:rFonts w:ascii="Arial" w:hAnsi="Arial" w:cs="Arial"/>
                <w:color w:val="auto"/>
                <w:kern w:val="0"/>
                <w:szCs w:val="21"/>
              </w:rPr>
              <w:t>商务要求</w:t>
            </w:r>
          </w:p>
        </w:tc>
        <w:tc>
          <w:tcPr>
            <w:tcW w:w="8780" w:type="dxa"/>
            <w:gridSpan w:val="3"/>
            <w:shd w:val="clear" w:color="auto" w:fill="auto"/>
            <w:noWrap/>
          </w:tcPr>
          <w:p w14:paraId="19AFED62">
            <w:pPr>
              <w:spacing w:line="240" w:lineRule="auto"/>
              <w:jc w:val="left"/>
              <w:rPr>
                <w:rFonts w:ascii="Arial" w:hAnsi="Arial" w:cs="Arial"/>
                <w:color w:val="auto"/>
                <w:szCs w:val="21"/>
              </w:rPr>
            </w:pPr>
            <w:r>
              <w:rPr>
                <w:rFonts w:ascii="Arial" w:hAnsi="Arial" w:cs="Arial"/>
                <w:color w:val="000000"/>
                <w:szCs w:val="21"/>
              </w:rPr>
              <w:t xml:space="preserve"> </w:t>
            </w:r>
          </w:p>
          <w:p w14:paraId="19E1D658">
            <w:pPr>
              <w:spacing w:line="240" w:lineRule="auto"/>
              <w:jc w:val="left"/>
              <w:rPr>
                <w:rFonts w:cs="Times New Roman"/>
                <w:color w:val="auto"/>
                <w:sz w:val="21"/>
                <w:szCs w:val="21"/>
              </w:rPr>
            </w:pPr>
            <w:r>
              <w:rPr>
                <w:rFonts w:hint="eastAsia" w:cs="Times New Roman"/>
                <w:color w:val="auto"/>
                <w:sz w:val="21"/>
                <w:szCs w:val="21"/>
                <w:lang w:val="en-US" w:eastAsia="zh-CN"/>
              </w:rPr>
              <w:t>1.</w:t>
            </w:r>
            <w:r>
              <w:rPr>
                <w:rFonts w:hint="eastAsia" w:cs="Times New Roman"/>
                <w:color w:val="auto"/>
                <w:sz w:val="21"/>
                <w:szCs w:val="21"/>
              </w:rPr>
              <w:t>服务交付时间：签订合同之日起</w:t>
            </w:r>
            <w:r>
              <w:rPr>
                <w:rFonts w:hint="eastAsia" w:cs="Times New Roman"/>
                <w:color w:val="auto"/>
                <w:sz w:val="21"/>
                <w:szCs w:val="21"/>
                <w:u w:val="single"/>
                <w:lang w:val="en-US" w:eastAsia="zh-CN"/>
              </w:rPr>
              <w:t xml:space="preserve"> </w:t>
            </w:r>
            <w:r>
              <w:rPr>
                <w:rFonts w:hint="eastAsia" w:cs="Times New Roman"/>
                <w:b/>
                <w:bCs/>
                <w:color w:val="auto"/>
                <w:sz w:val="21"/>
                <w:szCs w:val="21"/>
                <w:u w:val="single"/>
                <w:lang w:val="en-US" w:eastAsia="zh-CN"/>
              </w:rPr>
              <w:t xml:space="preserve">采购人指定日期 </w:t>
            </w:r>
            <w:r>
              <w:rPr>
                <w:rFonts w:hint="eastAsia" w:cs="Times New Roman"/>
                <w:color w:val="auto"/>
                <w:sz w:val="21"/>
                <w:szCs w:val="21"/>
              </w:rPr>
              <w:t>验收合格并交付所有服务内容。</w:t>
            </w:r>
          </w:p>
          <w:p w14:paraId="5B7D157B">
            <w:pPr>
              <w:spacing w:line="240" w:lineRule="auto"/>
              <w:jc w:val="left"/>
              <w:rPr>
                <w:rFonts w:cs="Times New Roman"/>
                <w:color w:val="auto"/>
                <w:sz w:val="21"/>
                <w:szCs w:val="21"/>
              </w:rPr>
            </w:pPr>
            <w:r>
              <w:rPr>
                <w:rFonts w:hint="eastAsia" w:cs="Times New Roman"/>
                <w:color w:val="auto"/>
                <w:sz w:val="21"/>
                <w:szCs w:val="21"/>
              </w:rPr>
              <w:t xml:space="preserve">服务期：自整体服务内容验收合格并交付使用之日起 </w:t>
            </w:r>
            <w:r>
              <w:rPr>
                <w:rFonts w:hint="eastAsia" w:cs="Times New Roman"/>
                <w:b/>
                <w:bCs/>
                <w:color w:val="auto"/>
                <w:sz w:val="21"/>
                <w:szCs w:val="21"/>
                <w:u w:val="single"/>
                <w:lang w:val="en-US" w:eastAsia="zh-CN"/>
              </w:rPr>
              <w:t>1</w:t>
            </w:r>
            <w:r>
              <w:rPr>
                <w:rFonts w:hint="eastAsia" w:cs="Times New Roman"/>
                <w:b/>
                <w:bCs/>
                <w:color w:val="auto"/>
                <w:sz w:val="21"/>
                <w:szCs w:val="21"/>
                <w:u w:val="single"/>
              </w:rPr>
              <w:t>年</w:t>
            </w:r>
            <w:r>
              <w:rPr>
                <w:rFonts w:hint="eastAsia" w:cs="Times New Roman"/>
                <w:color w:val="auto"/>
                <w:sz w:val="21"/>
                <w:szCs w:val="21"/>
              </w:rPr>
              <w:t>。</w:t>
            </w:r>
          </w:p>
          <w:p w14:paraId="574E2557">
            <w:pPr>
              <w:spacing w:line="240" w:lineRule="auto"/>
              <w:jc w:val="left"/>
              <w:rPr>
                <w:color w:val="auto"/>
              </w:rPr>
            </w:pPr>
            <w:r>
              <w:rPr>
                <w:rFonts w:hint="eastAsia" w:cs="Times New Roman"/>
                <w:color w:val="auto"/>
                <w:sz w:val="21"/>
                <w:szCs w:val="21"/>
              </w:rPr>
              <w:t xml:space="preserve">质保期：自整体服务内容验收合格并交付使用之日起 </w:t>
            </w:r>
            <w:r>
              <w:rPr>
                <w:rFonts w:hint="eastAsia" w:cs="Times New Roman"/>
                <w:b/>
                <w:bCs/>
                <w:color w:val="auto"/>
                <w:sz w:val="21"/>
                <w:szCs w:val="21"/>
                <w:u w:val="single"/>
                <w:lang w:val="en-US" w:eastAsia="zh-CN"/>
              </w:rPr>
              <w:t>60天</w:t>
            </w:r>
            <w:r>
              <w:rPr>
                <w:rFonts w:hint="eastAsia" w:cs="Times New Roman"/>
                <w:color w:val="auto"/>
                <w:sz w:val="21"/>
                <w:szCs w:val="21"/>
              </w:rPr>
              <w:t xml:space="preserve">。 </w:t>
            </w:r>
          </w:p>
          <w:p w14:paraId="6CDD6DB5">
            <w:pPr>
              <w:widowControl/>
              <w:adjustRightInd w:val="0"/>
              <w:snapToGrid w:val="0"/>
              <w:spacing w:line="240" w:lineRule="auto"/>
              <w:jc w:val="left"/>
              <w:rPr>
                <w:rFonts w:hint="eastAsia" w:ascii="Arial" w:hAnsi="Arial" w:eastAsia="宋体" w:cs="Arial"/>
                <w:kern w:val="0"/>
                <w:sz w:val="21"/>
                <w:szCs w:val="21"/>
              </w:rPr>
            </w:pPr>
            <w:r>
              <w:rPr>
                <w:rFonts w:hint="eastAsia" w:eastAsia="宋体" w:cs="Times New Roman"/>
                <w:color w:val="auto"/>
                <w:sz w:val="21"/>
                <w:szCs w:val="21"/>
                <w:lang w:val="en-US" w:eastAsia="zh-CN"/>
              </w:rPr>
              <w:t>2.</w:t>
            </w:r>
            <w:r>
              <w:rPr>
                <w:rFonts w:ascii="Arial" w:hAnsi="Arial" w:eastAsia="宋体" w:cs="Arial"/>
                <w:color w:val="auto"/>
                <w:kern w:val="0"/>
                <w:sz w:val="21"/>
                <w:szCs w:val="21"/>
              </w:rPr>
              <w:t>付款：本项目无预付款，</w:t>
            </w:r>
            <w:r>
              <w:rPr>
                <w:rFonts w:hint="eastAsia" w:ascii="Arial" w:hAnsi="Arial" w:eastAsia="宋体" w:cs="Arial"/>
                <w:color w:val="auto"/>
                <w:kern w:val="0"/>
                <w:sz w:val="21"/>
                <w:szCs w:val="21"/>
                <w:lang w:val="en-US" w:eastAsia="zh-CN"/>
              </w:rPr>
              <w:t>签定合同后，被选中报价人按考核要求提供服务，经采购人按四期（每期三个月）进行考核验收（考核标准详见附件1:柳州职业技术大学白蚁、红火蚁防治和四害治理服务工作考核表），每期均验收合格且合同期满60天（即质保期满后），</w:t>
            </w:r>
            <w:r>
              <w:rPr>
                <w:rFonts w:ascii="Arial" w:hAnsi="Arial" w:eastAsia="宋体" w:cs="Arial"/>
                <w:color w:val="auto"/>
                <w:kern w:val="0"/>
                <w:sz w:val="21"/>
                <w:szCs w:val="21"/>
              </w:rPr>
              <w:t>被选中的</w:t>
            </w:r>
            <w:r>
              <w:rPr>
                <w:rFonts w:hint="eastAsia" w:ascii="Arial" w:hAnsi="Arial" w:eastAsia="宋体" w:cs="Arial"/>
                <w:color w:val="auto"/>
                <w:kern w:val="0"/>
                <w:sz w:val="21"/>
                <w:szCs w:val="21"/>
              </w:rPr>
              <w:t>报价</w:t>
            </w:r>
            <w:r>
              <w:rPr>
                <w:rFonts w:ascii="Arial" w:hAnsi="Arial" w:eastAsia="宋体" w:cs="Arial"/>
                <w:color w:val="auto"/>
                <w:kern w:val="0"/>
                <w:sz w:val="21"/>
                <w:szCs w:val="21"/>
              </w:rPr>
              <w:t>人开具</w:t>
            </w:r>
            <w:r>
              <w:rPr>
                <w:rFonts w:hint="eastAsia" w:ascii="Arial" w:hAnsi="Arial" w:eastAsia="宋体" w:cs="Arial"/>
                <w:color w:val="auto"/>
                <w:kern w:val="0"/>
                <w:sz w:val="21"/>
                <w:szCs w:val="21"/>
              </w:rPr>
              <w:t>全额增值税</w:t>
            </w:r>
            <w:r>
              <w:rPr>
                <w:rFonts w:hint="eastAsia" w:ascii="Arial" w:hAnsi="Arial" w:eastAsia="宋体" w:cs="Arial"/>
                <w:color w:val="auto"/>
                <w:kern w:val="0"/>
                <w:sz w:val="21"/>
                <w:szCs w:val="21"/>
                <w:lang w:val="en-US" w:eastAsia="zh-CN"/>
              </w:rPr>
              <w:t>普通</w:t>
            </w:r>
            <w:r>
              <w:rPr>
                <w:rFonts w:hint="eastAsia" w:ascii="Arial" w:hAnsi="Arial" w:eastAsia="宋体" w:cs="Arial"/>
                <w:color w:val="auto"/>
                <w:kern w:val="0"/>
                <w:sz w:val="21"/>
                <w:szCs w:val="21"/>
              </w:rPr>
              <w:t>发票</w:t>
            </w:r>
            <w:r>
              <w:rPr>
                <w:rFonts w:ascii="Arial" w:hAnsi="Arial" w:eastAsia="宋体" w:cs="Arial"/>
                <w:color w:val="auto"/>
                <w:kern w:val="0"/>
                <w:sz w:val="21"/>
                <w:szCs w:val="21"/>
              </w:rPr>
              <w:t>给</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收到发票后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30</w:t>
            </w:r>
            <w:r>
              <w:rPr>
                <w:rFonts w:hint="eastAsia" w:ascii="Arial" w:hAnsi="Arial" w:eastAsia="宋体" w:cs="Arial"/>
                <w:b/>
                <w:color w:val="auto"/>
                <w:kern w:val="0"/>
                <w:sz w:val="21"/>
                <w:szCs w:val="21"/>
                <w:u w:val="single"/>
              </w:rPr>
              <w:t xml:space="preserve"> </w:t>
            </w:r>
            <w:r>
              <w:rPr>
                <w:rFonts w:hint="eastAsia" w:ascii="Arial" w:hAnsi="Arial" w:eastAsia="宋体" w:cs="Arial"/>
                <w:color w:val="auto"/>
                <w:kern w:val="0"/>
                <w:sz w:val="21"/>
                <w:szCs w:val="21"/>
              </w:rPr>
              <w:t>个工作日</w:t>
            </w:r>
            <w:r>
              <w:rPr>
                <w:rFonts w:ascii="Arial" w:hAnsi="Arial" w:eastAsia="宋体" w:cs="Arial"/>
                <w:kern w:val="0"/>
                <w:sz w:val="21"/>
                <w:szCs w:val="21"/>
              </w:rPr>
              <w:t>内</w:t>
            </w:r>
            <w:r>
              <w:rPr>
                <w:rFonts w:hint="eastAsia" w:ascii="Arial" w:hAnsi="Arial" w:eastAsia="宋体" w:cs="Arial"/>
                <w:kern w:val="0"/>
                <w:sz w:val="21"/>
                <w:szCs w:val="21"/>
              </w:rPr>
              <w:t>办理</w:t>
            </w:r>
            <w:r>
              <w:rPr>
                <w:rFonts w:ascii="Arial" w:hAnsi="Arial" w:eastAsia="宋体" w:cs="Arial"/>
                <w:kern w:val="0"/>
                <w:sz w:val="21"/>
                <w:szCs w:val="21"/>
              </w:rPr>
              <w:t>支付手续</w:t>
            </w:r>
            <w:r>
              <w:rPr>
                <w:rFonts w:cs="Arial" w:asciiTheme="majorEastAsia" w:hAnsiTheme="majorEastAsia" w:eastAsiaTheme="majorEastAsia"/>
                <w:kern w:val="0"/>
                <w:sz w:val="21"/>
                <w:szCs w:val="21"/>
              </w:rPr>
              <w:t>。</w:t>
            </w:r>
            <w:r>
              <w:rPr>
                <w:rFonts w:hint="eastAsia" w:ascii="Arial" w:hAnsi="Arial" w:eastAsia="宋体" w:cs="Arial"/>
                <w:kern w:val="0"/>
                <w:sz w:val="21"/>
                <w:szCs w:val="21"/>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2B08EDEE">
            <w:pPr>
              <w:widowControl/>
              <w:adjustRightInd w:val="0"/>
              <w:snapToGrid w:val="0"/>
              <w:spacing w:line="240" w:lineRule="auto"/>
              <w:jc w:val="left"/>
              <w:rPr>
                <w:rFonts w:ascii="Arial" w:hAnsi="Arial" w:eastAsia="宋体" w:cs="Arial"/>
                <w:kern w:val="0"/>
                <w:sz w:val="21"/>
                <w:szCs w:val="21"/>
              </w:rPr>
            </w:pPr>
            <w:r>
              <w:rPr>
                <w:rFonts w:hint="eastAsia" w:ascii="Arial" w:hAnsi="Arial" w:eastAsia="宋体" w:cs="Arial"/>
                <w:kern w:val="0"/>
                <w:sz w:val="21"/>
                <w:szCs w:val="21"/>
                <w:lang w:val="en-US" w:eastAsia="zh-CN"/>
              </w:rPr>
              <w:t>3</w:t>
            </w:r>
            <w:r>
              <w:rPr>
                <w:rFonts w:hint="eastAsia" w:ascii="Arial" w:hAnsi="Arial" w:eastAsia="宋体" w:cs="Arial"/>
                <w:kern w:val="0"/>
                <w:sz w:val="21"/>
                <w:szCs w:val="21"/>
              </w:rPr>
              <w:t>.履约保证金：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0374735E">
            <w:pPr>
              <w:widowControl/>
              <w:spacing w:line="240" w:lineRule="auto"/>
              <w:rPr>
                <w:rFonts w:ascii="Arial" w:hAnsi="Arial" w:eastAsia="宋体" w:cs="Arial"/>
                <w:b/>
                <w:kern w:val="0"/>
                <w:sz w:val="21"/>
                <w:szCs w:val="21"/>
              </w:rPr>
            </w:pPr>
            <w:r>
              <w:rPr>
                <w:rFonts w:hint="eastAsia" w:ascii="Arial" w:hAnsi="Arial" w:eastAsia="宋体" w:cs="Arial"/>
                <w:b/>
                <w:kern w:val="0"/>
                <w:sz w:val="21"/>
                <w:szCs w:val="21"/>
              </w:rPr>
              <w:t>履约保证金账户：</w:t>
            </w:r>
          </w:p>
          <w:p w14:paraId="7CB03775">
            <w:pPr>
              <w:pStyle w:val="7"/>
              <w:spacing w:after="0" w:line="240" w:lineRule="auto"/>
              <w:rPr>
                <w:rFonts w:ascii="Arial" w:hAnsi="Arial" w:eastAsia="宋体" w:cs="Arial"/>
                <w:b/>
                <w:kern w:val="0"/>
                <w:sz w:val="21"/>
                <w:szCs w:val="21"/>
              </w:rPr>
            </w:pPr>
            <w:r>
              <w:rPr>
                <w:rFonts w:hint="eastAsia" w:ascii="Arial" w:hAnsi="Arial" w:eastAsia="宋体" w:cs="Arial"/>
                <w:b/>
                <w:kern w:val="0"/>
                <w:sz w:val="21"/>
                <w:szCs w:val="21"/>
              </w:rPr>
              <w:t>名  称：柳州职业技术大学</w:t>
            </w:r>
          </w:p>
          <w:p w14:paraId="37DB2A16">
            <w:pPr>
              <w:pStyle w:val="7"/>
              <w:spacing w:after="0" w:line="240" w:lineRule="auto"/>
              <w:rPr>
                <w:rFonts w:ascii="Arial" w:hAnsi="Arial" w:eastAsia="宋体" w:cs="Arial"/>
                <w:b/>
                <w:kern w:val="0"/>
                <w:sz w:val="21"/>
                <w:szCs w:val="21"/>
              </w:rPr>
            </w:pPr>
            <w:r>
              <w:rPr>
                <w:rFonts w:hint="eastAsia" w:ascii="Arial" w:hAnsi="Arial" w:eastAsia="宋体" w:cs="Arial"/>
                <w:b/>
                <w:kern w:val="0"/>
                <w:sz w:val="21"/>
                <w:szCs w:val="21"/>
              </w:rPr>
              <w:t>开户行：交通银行西江支行</w:t>
            </w:r>
          </w:p>
          <w:p w14:paraId="42512D1E">
            <w:pPr>
              <w:pStyle w:val="7"/>
              <w:spacing w:after="0" w:line="240" w:lineRule="auto"/>
              <w:rPr>
                <w:rFonts w:ascii="Arial" w:hAnsi="Arial" w:eastAsia="宋体" w:cs="Arial"/>
                <w:b/>
                <w:kern w:val="0"/>
                <w:sz w:val="21"/>
                <w:szCs w:val="21"/>
              </w:rPr>
            </w:pPr>
            <w:r>
              <w:rPr>
                <w:rFonts w:hint="eastAsia" w:ascii="Arial" w:hAnsi="Arial" w:eastAsia="宋体" w:cs="Arial"/>
                <w:b/>
                <w:kern w:val="0"/>
                <w:sz w:val="21"/>
                <w:szCs w:val="21"/>
              </w:rPr>
              <w:t>账  号：</w:t>
            </w:r>
            <w:r>
              <w:rPr>
                <w:rFonts w:ascii="Arial" w:hAnsi="Arial" w:eastAsia="宋体" w:cs="Arial"/>
                <w:b/>
                <w:kern w:val="0"/>
                <w:sz w:val="21"/>
                <w:szCs w:val="21"/>
              </w:rPr>
              <w:t>452060600018120020185</w:t>
            </w:r>
          </w:p>
          <w:p w14:paraId="4BBCF5E5">
            <w:pPr>
              <w:pStyle w:val="7"/>
              <w:spacing w:after="0" w:line="240" w:lineRule="auto"/>
              <w:rPr>
                <w:rFonts w:ascii="Arial" w:hAnsi="Arial" w:eastAsia="宋体" w:cs="Arial"/>
                <w:b/>
                <w:kern w:val="0"/>
                <w:sz w:val="21"/>
                <w:szCs w:val="21"/>
              </w:rPr>
            </w:pPr>
            <w:r>
              <w:rPr>
                <w:rFonts w:hint="eastAsia" w:ascii="Arial" w:hAnsi="Arial" w:eastAsia="宋体" w:cs="Arial"/>
                <w:b/>
                <w:kern w:val="0"/>
                <w:sz w:val="21"/>
                <w:szCs w:val="21"/>
              </w:rPr>
              <w:t>转账时注明</w:t>
            </w:r>
            <w:r>
              <w:rPr>
                <w:rFonts w:hint="eastAsia" w:ascii="Arial" w:hAnsi="Arial" w:eastAsia="宋体" w:cs="Arial"/>
                <w:b/>
                <w:color w:val="auto"/>
                <w:kern w:val="0"/>
                <w:sz w:val="21"/>
                <w:szCs w:val="21"/>
              </w:rPr>
              <w:t>：白蚁、红火蚁防治和四害治理服务项目</w:t>
            </w:r>
            <w:r>
              <w:rPr>
                <w:rFonts w:hint="eastAsia" w:ascii="Arial" w:hAnsi="Arial" w:eastAsia="宋体" w:cs="Arial"/>
                <w:b/>
                <w:kern w:val="0"/>
                <w:sz w:val="21"/>
                <w:szCs w:val="21"/>
              </w:rPr>
              <w:t>，采购编号</w:t>
            </w:r>
            <w:r>
              <w:rPr>
                <w:rFonts w:hint="eastAsia" w:asciiTheme="minorEastAsia" w:hAnsiTheme="minorEastAsia" w:eastAsiaTheme="minorEastAsia" w:cstheme="minorEastAsia"/>
                <w:b/>
                <w:kern w:val="0"/>
                <w:sz w:val="22"/>
                <w:szCs w:val="24"/>
                <w:lang w:val="en-US" w:eastAsia="zh-CN" w:bidi="en-US"/>
              </w:rPr>
              <w:t>LZPU</w:t>
            </w:r>
            <w:r>
              <w:rPr>
                <w:rFonts w:hint="eastAsia" w:asciiTheme="minorEastAsia" w:hAnsiTheme="minorEastAsia" w:eastAsiaTheme="minorEastAsia" w:cstheme="minorEastAsia"/>
                <w:b/>
                <w:kern w:val="0"/>
                <w:sz w:val="22"/>
                <w:szCs w:val="24"/>
                <w:lang w:bidi="en-US"/>
              </w:rPr>
              <w:t>2025-</w:t>
            </w:r>
            <w:r>
              <w:rPr>
                <w:rFonts w:hint="eastAsia" w:asciiTheme="minorEastAsia" w:hAnsiTheme="minorEastAsia" w:cstheme="minorEastAsia"/>
                <w:b/>
                <w:kern w:val="0"/>
                <w:sz w:val="22"/>
                <w:szCs w:val="24"/>
                <w:lang w:val="en-US" w:eastAsia="zh-CN" w:bidi="en-US"/>
              </w:rPr>
              <w:t>17</w:t>
            </w:r>
            <w:r>
              <w:rPr>
                <w:rFonts w:hint="eastAsia" w:asciiTheme="minorEastAsia" w:hAnsiTheme="minorEastAsia" w:eastAsiaTheme="minorEastAsia" w:cstheme="minorEastAsia"/>
                <w:kern w:val="0"/>
                <w:sz w:val="22"/>
                <w:szCs w:val="24"/>
                <w:lang w:bidi="en-US"/>
              </w:rPr>
              <w:t xml:space="preserve"> </w:t>
            </w:r>
            <w:r>
              <w:rPr>
                <w:rFonts w:hint="eastAsia" w:ascii="Arial" w:hAnsi="Arial" w:eastAsia="宋体" w:cs="Arial"/>
                <w:b/>
                <w:kern w:val="0"/>
                <w:sz w:val="21"/>
                <w:szCs w:val="21"/>
              </w:rPr>
              <w:t>履约保证金</w:t>
            </w:r>
          </w:p>
          <w:p w14:paraId="6A5ADB3C">
            <w:pPr>
              <w:widowControl/>
              <w:adjustRightInd w:val="0"/>
              <w:snapToGrid w:val="0"/>
              <w:spacing w:line="240" w:lineRule="auto"/>
              <w:jc w:val="left"/>
              <w:rPr>
                <w:rFonts w:hint="eastAsia" w:ascii="Arial" w:hAnsi="Arial" w:eastAsia="宋体" w:cs="Arial"/>
                <w:kern w:val="0"/>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6E88D1BB">
            <w:pPr>
              <w:pStyle w:val="7"/>
              <w:spacing w:after="0" w:line="240" w:lineRule="auto"/>
              <w:rPr>
                <w:rFonts w:hint="default" w:cs="Times New Roman"/>
                <w:sz w:val="21"/>
                <w:szCs w:val="21"/>
                <w:lang w:val="en-US" w:eastAsia="zh-CN"/>
              </w:rPr>
            </w:pPr>
            <w:r>
              <w:rPr>
                <w:rFonts w:hint="eastAsia" w:ascii="Arial" w:hAnsi="Arial" w:eastAsia="宋体" w:cs="Arial"/>
                <w:kern w:val="0"/>
                <w:sz w:val="21"/>
                <w:szCs w:val="21"/>
                <w:lang w:val="en-US" w:eastAsia="zh-CN"/>
              </w:rPr>
              <w:t>4.</w:t>
            </w:r>
            <w:r>
              <w:rPr>
                <w:rFonts w:hint="eastAsia" w:cs="Times New Roman"/>
                <w:sz w:val="21"/>
                <w:szCs w:val="21"/>
                <w:lang w:val="en-US" w:eastAsia="zh-CN"/>
              </w:rPr>
              <w:t>验收要求</w:t>
            </w:r>
          </w:p>
          <w:p w14:paraId="31AA4792">
            <w:pPr>
              <w:pStyle w:val="7"/>
              <w:spacing w:after="0" w:line="240" w:lineRule="auto"/>
              <w:rPr>
                <w:rFonts w:hint="eastAsia" w:cs="Times New Roman"/>
                <w:sz w:val="21"/>
                <w:szCs w:val="21"/>
                <w:lang w:val="en-US" w:eastAsia="zh-CN"/>
              </w:rPr>
            </w:pPr>
            <w:r>
              <w:rPr>
                <w:rFonts w:hint="eastAsia" w:cs="Times New Roman"/>
                <w:sz w:val="21"/>
                <w:szCs w:val="21"/>
                <w:lang w:val="en-US" w:eastAsia="zh-CN"/>
              </w:rPr>
              <w:t>（1）项目所提供的全部货物（含服务内容）必须完全满足采购文件所述要求（除允许偏离项），如成交供应商在响应文件中有承诺正偏离的应按其正偏离内容执行。</w:t>
            </w:r>
          </w:p>
          <w:p w14:paraId="5CB4ACEA">
            <w:pPr>
              <w:pStyle w:val="7"/>
              <w:spacing w:after="0" w:line="240" w:lineRule="auto"/>
              <w:rPr>
                <w:rFonts w:hint="eastAsia" w:cs="Times New Roman"/>
                <w:sz w:val="21"/>
                <w:szCs w:val="21"/>
                <w:lang w:val="en-US" w:eastAsia="zh-CN"/>
              </w:rPr>
            </w:pPr>
            <w:r>
              <w:rPr>
                <w:rFonts w:hint="eastAsia" w:cs="Times New Roman"/>
                <w:sz w:val="21"/>
                <w:szCs w:val="21"/>
                <w:lang w:val="en-US" w:eastAsia="zh-CN"/>
              </w:rPr>
              <w:t>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4066B4EC">
            <w:pPr>
              <w:pStyle w:val="7"/>
              <w:spacing w:after="0" w:line="240" w:lineRule="auto"/>
              <w:rPr>
                <w:rFonts w:hint="eastAsia" w:cs="Times New Roman"/>
                <w:sz w:val="21"/>
                <w:szCs w:val="21"/>
                <w:lang w:val="en-US" w:eastAsia="zh-CN"/>
              </w:rPr>
            </w:pPr>
            <w:r>
              <w:rPr>
                <w:rFonts w:hint="eastAsia" w:cs="Times New Roman"/>
                <w:sz w:val="21"/>
                <w:szCs w:val="21"/>
                <w:lang w:val="en-US" w:eastAsia="zh-CN"/>
              </w:rPr>
              <w:t>（2）中标供应商须确保货物（含服务内容）为原制造商制造的全新产品，无侵权行为、无任何缺陷隐患，在中国境内可依常规安全合法使用。</w:t>
            </w:r>
          </w:p>
          <w:p w14:paraId="67A65037">
            <w:pPr>
              <w:pStyle w:val="7"/>
              <w:spacing w:after="0" w:line="240" w:lineRule="auto"/>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spacing w:after="0" w:line="240" w:lineRule="auto"/>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全部货物（含硬件、软件及服务）质量问题发生争议时，由本地质量技术监督部门鉴定或委托具备资质的第三方机构鉴定。鉴定费（含运行产生全部费用）由中标供应商承担。</w:t>
            </w:r>
          </w:p>
          <w:p w14:paraId="6945092F">
            <w:pPr>
              <w:pStyle w:val="7"/>
              <w:spacing w:after="0" w:line="240" w:lineRule="auto"/>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spacing w:after="0" w:line="240" w:lineRule="auto"/>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1ADC00B6">
            <w:pPr>
              <w:pStyle w:val="7"/>
              <w:spacing w:after="0" w:line="240" w:lineRule="auto"/>
              <w:rPr>
                <w:rFonts w:hint="eastAsia" w:cs="Times New Roman"/>
                <w:sz w:val="21"/>
                <w:szCs w:val="21"/>
                <w:lang w:val="en-US" w:eastAsia="zh-CN"/>
              </w:rPr>
            </w:pPr>
            <w:r>
              <w:rPr>
                <w:rFonts w:hint="eastAsia" w:cs="Times New Roman"/>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p w14:paraId="05E84520">
            <w:pPr>
              <w:numPr>
                <w:ilvl w:val="0"/>
                <w:numId w:val="0"/>
              </w:numPr>
              <w:spacing w:line="240" w:lineRule="auto"/>
              <w:rPr>
                <w:rFonts w:hint="default" w:cs="Times New Roman"/>
                <w:sz w:val="21"/>
                <w:szCs w:val="21"/>
                <w:lang w:val="en-US" w:eastAsia="zh-CN"/>
              </w:rPr>
            </w:pPr>
            <w:r>
              <w:rPr>
                <w:rFonts w:hint="eastAsia" w:cs="Times New Roman"/>
                <w:b w:val="0"/>
                <w:bCs w:val="0"/>
                <w:color w:val="auto"/>
                <w:sz w:val="21"/>
                <w:szCs w:val="21"/>
                <w:lang w:val="en-US" w:eastAsia="zh-CN"/>
              </w:rPr>
              <w:t>5.</w:t>
            </w:r>
            <w:r>
              <w:rPr>
                <w:rFonts w:hint="eastAsia" w:cs="Times New Roman"/>
                <w:b/>
                <w:bCs/>
                <w:sz w:val="21"/>
                <w:szCs w:val="21"/>
                <w:lang w:val="en-US" w:eastAsia="zh-CN"/>
              </w:rPr>
              <w:t>报价人</w:t>
            </w:r>
            <w:r>
              <w:rPr>
                <w:rFonts w:hint="eastAsia" w:ascii="宋体" w:hAnsi="宋体" w:cs="宋体"/>
                <w:b/>
                <w:bCs/>
                <w:color w:val="auto"/>
                <w:spacing w:val="8"/>
                <w:lang w:val="en-US" w:eastAsia="zh-CN"/>
              </w:rPr>
              <w:t>所提供的项目</w:t>
            </w:r>
            <w:r>
              <w:rPr>
                <w:rFonts w:ascii="Arial" w:hAnsi="Arial" w:cs="Arial"/>
                <w:b/>
                <w:bCs/>
                <w:color w:val="000000"/>
                <w:szCs w:val="21"/>
              </w:rPr>
              <w:t>消杀技术方案</w:t>
            </w:r>
            <w:r>
              <w:rPr>
                <w:rFonts w:hint="eastAsia" w:ascii="Arial" w:hAnsi="Arial" w:cs="Arial"/>
                <w:b/>
                <w:bCs/>
                <w:color w:val="000000"/>
                <w:szCs w:val="21"/>
                <w:lang w:eastAsia="zh-CN"/>
              </w:rPr>
              <w:t>、</w:t>
            </w:r>
            <w:r>
              <w:rPr>
                <w:rFonts w:ascii="Arial" w:hAnsi="Arial" w:cs="Arial"/>
                <w:b/>
                <w:bCs/>
                <w:color w:val="000000"/>
                <w:szCs w:val="21"/>
              </w:rPr>
              <w:t>实施方案</w:t>
            </w:r>
            <w:r>
              <w:rPr>
                <w:rFonts w:hint="eastAsia" w:ascii="Arial" w:hAnsi="Arial" w:cs="Arial"/>
                <w:b/>
                <w:bCs/>
                <w:color w:val="000000"/>
                <w:szCs w:val="21"/>
                <w:lang w:val="en-US" w:eastAsia="zh-CN"/>
              </w:rPr>
              <w:t>等</w:t>
            </w:r>
            <w:r>
              <w:rPr>
                <w:rFonts w:hint="eastAsia" w:ascii="宋体" w:hAnsi="宋体" w:cs="宋体"/>
                <w:b/>
                <w:bCs/>
                <w:color w:val="auto"/>
                <w:spacing w:val="8"/>
                <w:lang w:val="en-US" w:eastAsia="zh-CN"/>
              </w:rPr>
              <w:t>内容在合同实施阶段必须严格执行。报价人应认真对待承诺内容，确保其真实性和可操作性，否则将承担相应的法律责任和违约后果。</w:t>
            </w:r>
          </w:p>
        </w:tc>
      </w:tr>
    </w:tbl>
    <w:p w14:paraId="006364C9">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4A962301">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344D74F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27CDEF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8BC5C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A54FFD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3D6FC68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497D06A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0314136E">
      <w:pPr>
        <w:pStyle w:val="7"/>
      </w:pPr>
      <w:r>
        <w:rPr>
          <w:rFonts w:hint="eastAsia" w:ascii="Arial" w:hAnsi="Arial" w:eastAsia="宋体" w:cs="Arial"/>
          <w:b/>
          <w:kern w:val="0"/>
          <w:sz w:val="24"/>
          <w:szCs w:val="28"/>
        </w:rPr>
        <w:t>（7）法律、行政法规规定的其他条件。</w:t>
      </w:r>
    </w:p>
    <w:p w14:paraId="63F927E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2CEB5295">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197F6D8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0C70DB1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6</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27</w:t>
      </w:r>
      <w:r>
        <w:rPr>
          <w:rFonts w:ascii="Arial" w:hAnsi="Arial" w:eastAsia="宋体" w:cs="Arial"/>
          <w:b/>
          <w:kern w:val="0"/>
          <w:sz w:val="24"/>
          <w:szCs w:val="28"/>
        </w:rPr>
        <w:t>日</w:t>
      </w:r>
      <w:r>
        <w:rPr>
          <w:rFonts w:hint="eastAsia" w:ascii="Arial" w:hAnsi="Arial" w:eastAsia="宋体" w:cs="Arial"/>
          <w:b/>
          <w:kern w:val="0"/>
          <w:sz w:val="24"/>
          <w:szCs w:val="28"/>
          <w:lang w:val="en-US" w:eastAsia="zh-CN"/>
        </w:rPr>
        <w:t>上</w:t>
      </w:r>
      <w:r>
        <w:rPr>
          <w:rFonts w:ascii="Arial" w:hAnsi="Arial" w:eastAsia="宋体" w:cs="Arial"/>
          <w:b/>
          <w:kern w:val="0"/>
          <w:sz w:val="24"/>
          <w:szCs w:val="28"/>
        </w:rPr>
        <w:t>午</w:t>
      </w:r>
      <w:r>
        <w:rPr>
          <w:rFonts w:hint="eastAsia" w:ascii="Arial" w:hAnsi="Arial" w:eastAsia="宋体" w:cs="Arial"/>
          <w:b/>
          <w:kern w:val="0"/>
          <w:sz w:val="24"/>
          <w:szCs w:val="28"/>
          <w:lang w:val="en-US" w:eastAsia="zh-CN"/>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lang w:val="en-US" w:eastAsia="zh-CN"/>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7237C6A6">
      <w:pPr>
        <w:widowControl/>
        <w:adjustRightInd w:val="0"/>
        <w:snapToGrid w:val="0"/>
        <w:spacing w:line="520" w:lineRule="exact"/>
        <w:jc w:val="left"/>
        <w:rPr>
          <w:rFonts w:ascii="Arial" w:hAnsi="Arial" w:eastAsia="宋体" w:cs="Arial"/>
          <w:b w:val="0"/>
          <w:bCs w:val="0"/>
          <w:color w:val="auto"/>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w:t>
      </w:r>
      <w:r>
        <w:rPr>
          <w:rFonts w:ascii="Arial" w:hAnsi="Arial" w:eastAsia="宋体" w:cs="Arial"/>
          <w:bCs/>
          <w:color w:val="auto"/>
          <w:kern w:val="0"/>
          <w:sz w:val="24"/>
          <w:szCs w:val="28"/>
          <w:lang w:bidi="en-US"/>
        </w:rPr>
        <w:t>人</w:t>
      </w:r>
      <w:r>
        <w:rPr>
          <w:rFonts w:hint="eastAsia" w:ascii="Arial" w:hAnsi="Arial" w:eastAsia="宋体" w:cs="Arial"/>
          <w:bCs/>
          <w:color w:val="auto"/>
          <w:kern w:val="0"/>
          <w:sz w:val="24"/>
          <w:szCs w:val="28"/>
          <w:lang w:bidi="en-US"/>
        </w:rPr>
        <w:t>：</w:t>
      </w:r>
      <w:r>
        <w:rPr>
          <w:rFonts w:hint="eastAsia" w:ascii="Arial" w:hAnsi="Arial" w:eastAsia="宋体" w:cs="Arial"/>
          <w:b w:val="0"/>
          <w:bCs w:val="0"/>
          <w:color w:val="auto"/>
          <w:kern w:val="0"/>
          <w:sz w:val="24"/>
          <w:szCs w:val="28"/>
          <w:lang w:val="en-US" w:eastAsia="zh-CN" w:bidi="en-US"/>
        </w:rPr>
        <w:t>华琳</w:t>
      </w:r>
      <w:r>
        <w:rPr>
          <w:rFonts w:hint="eastAsia" w:ascii="Arial" w:hAnsi="Arial" w:eastAsia="宋体" w:cs="Arial"/>
          <w:b w:val="0"/>
          <w:bCs w:val="0"/>
          <w:color w:val="auto"/>
          <w:kern w:val="0"/>
          <w:sz w:val="24"/>
          <w:szCs w:val="28"/>
          <w:lang w:bidi="en-US"/>
        </w:rPr>
        <w:t xml:space="preserve">    </w:t>
      </w:r>
      <w:r>
        <w:rPr>
          <w:rFonts w:hint="eastAsia" w:ascii="Arial" w:hAnsi="Arial" w:eastAsia="宋体" w:cs="Arial"/>
          <w:b w:val="0"/>
          <w:bCs w:val="0"/>
          <w:color w:val="auto"/>
          <w:kern w:val="0"/>
          <w:sz w:val="24"/>
          <w:szCs w:val="28"/>
          <w:lang w:val="en-US" w:eastAsia="zh-CN" w:bidi="en-US"/>
        </w:rPr>
        <w:t>18077210126</w:t>
      </w:r>
      <w:r>
        <w:rPr>
          <w:rFonts w:hint="eastAsia" w:ascii="Arial" w:hAnsi="Arial" w:eastAsia="宋体" w:cs="Arial"/>
          <w:b w:val="0"/>
          <w:bCs w:val="0"/>
          <w:color w:val="auto"/>
          <w:kern w:val="0"/>
          <w:sz w:val="24"/>
          <w:szCs w:val="28"/>
          <w:lang w:bidi="en-US"/>
        </w:rPr>
        <w:t xml:space="preserve"> </w:t>
      </w:r>
      <w:r>
        <w:rPr>
          <w:rFonts w:ascii="Arial" w:hAnsi="Arial" w:eastAsia="宋体" w:cs="Arial"/>
          <w:b w:val="0"/>
          <w:bCs w:val="0"/>
          <w:color w:val="auto"/>
          <w:kern w:val="0"/>
          <w:sz w:val="24"/>
          <w:szCs w:val="28"/>
        </w:rPr>
        <w:t xml:space="preserve"> </w:t>
      </w:r>
    </w:p>
    <w:p w14:paraId="6643A497">
      <w:pPr>
        <w:widowControl/>
        <w:adjustRightInd w:val="0"/>
        <w:snapToGrid w:val="0"/>
        <w:spacing w:line="520" w:lineRule="exact"/>
        <w:jc w:val="left"/>
        <w:rPr>
          <w:rFonts w:ascii="Arial" w:hAnsi="Arial" w:cs="Arial"/>
          <w:sz w:val="24"/>
          <w:szCs w:val="24"/>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4C01A3FF">
      <w:pPr>
        <w:widowControl/>
        <w:ind w:firstLine="8794" w:firstLineChars="3650"/>
        <w:jc w:val="left"/>
        <w:rPr>
          <w:rFonts w:ascii="Arial" w:hAnsi="Arial" w:cs="Arial"/>
          <w:b/>
          <w:bCs w:val="0"/>
          <w:sz w:val="24"/>
          <w:szCs w:val="24"/>
        </w:rPr>
      </w:pPr>
      <w:r>
        <w:rPr>
          <w:rFonts w:ascii="Arial" w:hAnsi="Arial" w:cs="Arial"/>
          <w:b/>
          <w:sz w:val="24"/>
          <w:szCs w:val="24"/>
        </w:rPr>
        <w:t>柳州职业</w:t>
      </w:r>
      <w:r>
        <w:rPr>
          <w:rFonts w:ascii="Arial" w:hAnsi="Arial" w:cs="Arial"/>
          <w:b/>
          <w:bCs w:val="0"/>
          <w:sz w:val="24"/>
          <w:szCs w:val="24"/>
        </w:rPr>
        <w:t>技术</w:t>
      </w:r>
      <w:r>
        <w:rPr>
          <w:rFonts w:hint="eastAsia" w:ascii="Arial" w:hAnsi="Arial" w:eastAsia="宋体" w:cs="Arial"/>
          <w:b/>
          <w:bCs w:val="0"/>
          <w:kern w:val="0"/>
          <w:sz w:val="24"/>
          <w:szCs w:val="28"/>
        </w:rPr>
        <w:t>大学</w:t>
      </w:r>
    </w:p>
    <w:p w14:paraId="1F0C7422">
      <w:pPr>
        <w:widowControl/>
        <w:jc w:val="left"/>
        <w:rPr>
          <w:rFonts w:hint="eastAsia"/>
          <w:b/>
          <w:sz w:val="44"/>
          <w:szCs w:val="36"/>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2025</w:t>
      </w:r>
      <w:r>
        <w:rPr>
          <w:rFonts w:ascii="Arial" w:hAnsi="Arial" w:cs="Arial"/>
          <w:b/>
          <w:sz w:val="24"/>
          <w:szCs w:val="24"/>
        </w:rPr>
        <w:t>年</w:t>
      </w:r>
      <w:r>
        <w:rPr>
          <w:rFonts w:hint="eastAsia" w:ascii="Arial" w:hAnsi="Arial" w:cs="Arial"/>
          <w:b/>
          <w:sz w:val="24"/>
          <w:szCs w:val="24"/>
          <w:lang w:val="en-US" w:eastAsia="zh-CN"/>
        </w:rPr>
        <w:t>6</w:t>
      </w:r>
      <w:r>
        <w:rPr>
          <w:rFonts w:ascii="Arial" w:hAnsi="Arial" w:cs="Arial"/>
          <w:b/>
          <w:sz w:val="24"/>
          <w:szCs w:val="24"/>
        </w:rPr>
        <w:t>月</w:t>
      </w:r>
      <w:r>
        <w:rPr>
          <w:rFonts w:hint="eastAsia" w:ascii="Arial" w:hAnsi="Arial" w:cs="Arial"/>
          <w:b/>
          <w:sz w:val="24"/>
          <w:szCs w:val="24"/>
          <w:lang w:val="en-US" w:eastAsia="zh-CN"/>
        </w:rPr>
        <w:t>19</w:t>
      </w:r>
      <w:r>
        <w:rPr>
          <w:rFonts w:ascii="Arial" w:hAnsi="Arial" w:cs="Arial"/>
          <w:b/>
          <w:sz w:val="24"/>
          <w:szCs w:val="24"/>
        </w:rPr>
        <w:t>日</w:t>
      </w:r>
      <w:bookmarkStart w:id="0" w:name="_Toc254970697"/>
      <w:bookmarkStart w:id="1" w:name="_Toc254970556"/>
      <w:bookmarkStart w:id="2" w:name="_Toc107424598"/>
    </w:p>
    <w:p w14:paraId="77AE5F2B">
      <w:pPr>
        <w:pStyle w:val="7"/>
        <w:jc w:val="center"/>
        <w:rPr>
          <w:rFonts w:hint="eastAsia"/>
          <w:b/>
          <w:sz w:val="44"/>
          <w:szCs w:val="36"/>
        </w:rPr>
      </w:pPr>
    </w:p>
    <w:p w14:paraId="20F9B681">
      <w:pPr>
        <w:pStyle w:val="7"/>
        <w:jc w:val="center"/>
        <w:rPr>
          <w:rFonts w:hint="eastAsia"/>
          <w:b/>
          <w:sz w:val="44"/>
          <w:szCs w:val="36"/>
        </w:rPr>
      </w:pPr>
    </w:p>
    <w:p w14:paraId="4A135677">
      <w:pPr>
        <w:pStyle w:val="7"/>
        <w:jc w:val="center"/>
        <w:rPr>
          <w:rFonts w:hint="eastAsia"/>
          <w:b/>
          <w:sz w:val="44"/>
          <w:szCs w:val="36"/>
        </w:rPr>
      </w:pPr>
    </w:p>
    <w:p w14:paraId="41770E46">
      <w:pPr>
        <w:pStyle w:val="7"/>
        <w:jc w:val="center"/>
        <w:rPr>
          <w:rFonts w:hint="eastAsia"/>
          <w:b/>
          <w:sz w:val="44"/>
          <w:szCs w:val="36"/>
        </w:rPr>
      </w:pPr>
    </w:p>
    <w:p w14:paraId="56E04820">
      <w:pPr>
        <w:pStyle w:val="7"/>
        <w:jc w:val="center"/>
        <w:rPr>
          <w:rFonts w:hint="eastAsia"/>
          <w:b/>
          <w:sz w:val="44"/>
          <w:szCs w:val="36"/>
        </w:rPr>
      </w:pPr>
    </w:p>
    <w:p w14:paraId="7C40DCD2">
      <w:pPr>
        <w:pStyle w:val="7"/>
        <w:jc w:val="center"/>
        <w:rPr>
          <w:rFonts w:hint="eastAsia"/>
          <w:b/>
          <w:sz w:val="44"/>
          <w:szCs w:val="36"/>
        </w:rPr>
      </w:pPr>
    </w:p>
    <w:p w14:paraId="3727E71F">
      <w:pPr>
        <w:pStyle w:val="7"/>
        <w:jc w:val="center"/>
        <w:rPr>
          <w:rFonts w:hint="eastAsia"/>
          <w:b/>
          <w:sz w:val="44"/>
          <w:szCs w:val="36"/>
        </w:rPr>
      </w:pPr>
    </w:p>
    <w:p w14:paraId="7F3EDE87">
      <w:pPr>
        <w:pStyle w:val="7"/>
        <w:jc w:val="center"/>
        <w:rPr>
          <w:rFonts w:hint="eastAsia"/>
          <w:b/>
          <w:sz w:val="44"/>
          <w:szCs w:val="36"/>
        </w:rPr>
      </w:pPr>
    </w:p>
    <w:p w14:paraId="1ABD5069">
      <w:pPr>
        <w:pStyle w:val="7"/>
        <w:jc w:val="center"/>
        <w:rPr>
          <w:rFonts w:hint="eastAsia"/>
          <w:b/>
          <w:sz w:val="44"/>
          <w:szCs w:val="36"/>
        </w:rPr>
      </w:pPr>
    </w:p>
    <w:p w14:paraId="018A2C18">
      <w:pPr>
        <w:pStyle w:val="7"/>
        <w:jc w:val="center"/>
        <w:rPr>
          <w:rFonts w:hint="eastAsia"/>
          <w:b/>
          <w:sz w:val="44"/>
          <w:szCs w:val="36"/>
        </w:rPr>
      </w:pPr>
    </w:p>
    <w:p w14:paraId="7AAA4106">
      <w:pPr>
        <w:pStyle w:val="7"/>
        <w:jc w:val="center"/>
        <w:rPr>
          <w:rFonts w:hint="eastAsia"/>
          <w:b/>
          <w:sz w:val="44"/>
          <w:szCs w:val="36"/>
        </w:rPr>
      </w:pPr>
    </w:p>
    <w:p w14:paraId="12A2C643">
      <w:pPr>
        <w:pStyle w:val="7"/>
        <w:jc w:val="center"/>
        <w:rPr>
          <w:rFonts w:hint="eastAsia"/>
          <w:b/>
          <w:sz w:val="44"/>
          <w:szCs w:val="36"/>
        </w:rPr>
      </w:pPr>
    </w:p>
    <w:p w14:paraId="0BD795BE">
      <w:pPr>
        <w:pStyle w:val="7"/>
        <w:jc w:val="center"/>
        <w:rPr>
          <w:rFonts w:hint="eastAsia"/>
          <w:b/>
          <w:sz w:val="44"/>
          <w:szCs w:val="36"/>
        </w:rPr>
      </w:pPr>
    </w:p>
    <w:p w14:paraId="05C79E83">
      <w:pPr>
        <w:pStyle w:val="7"/>
        <w:jc w:val="center"/>
        <w:rPr>
          <w:rFonts w:hint="eastAsia"/>
          <w:b/>
          <w:sz w:val="44"/>
          <w:szCs w:val="36"/>
        </w:rPr>
      </w:pPr>
    </w:p>
    <w:p w14:paraId="14425604">
      <w:pPr>
        <w:pStyle w:val="7"/>
        <w:jc w:val="center"/>
        <w:rPr>
          <w:rFonts w:hint="eastAsia"/>
          <w:b/>
          <w:sz w:val="44"/>
          <w:szCs w:val="36"/>
        </w:rPr>
      </w:pPr>
    </w:p>
    <w:p w14:paraId="470C4D4A">
      <w:pPr>
        <w:pStyle w:val="7"/>
        <w:jc w:val="center"/>
        <w:rPr>
          <w:rFonts w:hint="eastAsia"/>
          <w:b/>
          <w:sz w:val="44"/>
          <w:szCs w:val="36"/>
        </w:rPr>
      </w:pPr>
    </w:p>
    <w:p w14:paraId="4587DBEE">
      <w:pPr>
        <w:pStyle w:val="7"/>
        <w:jc w:val="center"/>
        <w:rPr>
          <w:rFonts w:hint="eastAsia"/>
          <w:b/>
          <w:sz w:val="44"/>
          <w:szCs w:val="36"/>
        </w:rPr>
      </w:pPr>
    </w:p>
    <w:p w14:paraId="0C99634E">
      <w:pPr>
        <w:pStyle w:val="7"/>
        <w:jc w:val="center"/>
        <w:rPr>
          <w:rFonts w:hint="eastAsia"/>
          <w:b/>
          <w:sz w:val="44"/>
          <w:szCs w:val="36"/>
        </w:rPr>
      </w:pPr>
    </w:p>
    <w:p w14:paraId="6194733D">
      <w:pPr>
        <w:pStyle w:val="7"/>
        <w:jc w:val="center"/>
        <w:rPr>
          <w:rFonts w:hint="eastAsia"/>
          <w:b/>
          <w:sz w:val="44"/>
          <w:szCs w:val="36"/>
        </w:rPr>
      </w:pPr>
    </w:p>
    <w:p w14:paraId="1FF8B3DA">
      <w:pPr>
        <w:pStyle w:val="7"/>
        <w:jc w:val="center"/>
        <w:rPr>
          <w:b/>
          <w:sz w:val="44"/>
          <w:szCs w:val="36"/>
        </w:rPr>
      </w:pPr>
      <w:r>
        <w:rPr>
          <w:rFonts w:hint="eastAsia"/>
          <w:b/>
          <w:sz w:val="44"/>
          <w:szCs w:val="36"/>
        </w:rPr>
        <w:t>报价文件格式</w:t>
      </w:r>
    </w:p>
    <w:p w14:paraId="5DD6BD95">
      <w:pPr>
        <w:pStyle w:val="7"/>
        <w:jc w:val="left"/>
        <w:rPr>
          <w:b/>
          <w:sz w:val="44"/>
          <w:szCs w:val="36"/>
        </w:rPr>
      </w:pPr>
      <w:r>
        <w:rPr>
          <w:rFonts w:hint="eastAsia"/>
          <w:b/>
          <w:sz w:val="44"/>
          <w:szCs w:val="36"/>
        </w:rPr>
        <w:t>一、资格证明文件格式</w:t>
      </w:r>
    </w:p>
    <w:p w14:paraId="6540026C">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53980FE0">
      <w:pPr>
        <w:spacing w:line="440" w:lineRule="exact"/>
        <w:ind w:firstLine="560" w:firstLineChars="200"/>
        <w:jc w:val="left"/>
        <w:rPr>
          <w:rFonts w:ascii="宋体" w:hAnsi="Times New Roman" w:eastAsia="仿宋" w:cs="Times New Roman"/>
          <w:sz w:val="28"/>
          <w:szCs w:val="21"/>
        </w:rPr>
      </w:pPr>
    </w:p>
    <w:p w14:paraId="2BF94C58">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F0D9B3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396AB939">
      <w:pPr>
        <w:snapToGrid w:val="0"/>
        <w:spacing w:line="276" w:lineRule="auto"/>
        <w:ind w:firstLine="720" w:firstLineChars="200"/>
        <w:jc w:val="left"/>
        <w:rPr>
          <w:rFonts w:ascii="宋体" w:hAnsi="宋体" w:eastAsia="仿宋" w:cs="Times New Roman"/>
          <w:bCs/>
          <w:sz w:val="36"/>
          <w:szCs w:val="36"/>
        </w:rPr>
      </w:pPr>
    </w:p>
    <w:p w14:paraId="50EE7E5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345116F9">
      <w:pPr>
        <w:snapToGrid w:val="0"/>
        <w:spacing w:line="276" w:lineRule="auto"/>
        <w:ind w:firstLine="720" w:firstLineChars="200"/>
        <w:jc w:val="left"/>
        <w:rPr>
          <w:rFonts w:ascii="宋体" w:hAnsi="宋体" w:eastAsia="仿宋" w:cs="Times New Roman"/>
          <w:bCs/>
          <w:sz w:val="36"/>
          <w:szCs w:val="36"/>
        </w:rPr>
      </w:pPr>
    </w:p>
    <w:p w14:paraId="3512CA5D">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37F679E5">
      <w:pPr>
        <w:snapToGrid w:val="0"/>
        <w:spacing w:line="276" w:lineRule="auto"/>
        <w:ind w:firstLine="720" w:firstLineChars="200"/>
        <w:jc w:val="left"/>
        <w:rPr>
          <w:rFonts w:ascii="宋体" w:hAnsi="宋体" w:eastAsia="仿宋" w:cs="Times New Roman"/>
          <w:bCs/>
          <w:sz w:val="36"/>
          <w:szCs w:val="36"/>
        </w:rPr>
      </w:pPr>
    </w:p>
    <w:p w14:paraId="34C6031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9C42751">
      <w:pPr>
        <w:snapToGrid w:val="0"/>
        <w:spacing w:line="276" w:lineRule="auto"/>
        <w:ind w:firstLine="540" w:firstLineChars="150"/>
        <w:jc w:val="center"/>
        <w:rPr>
          <w:rFonts w:ascii="宋体" w:hAnsi="宋体" w:eastAsia="仿宋" w:cs="Times New Roman"/>
          <w:bCs/>
          <w:sz w:val="36"/>
          <w:szCs w:val="36"/>
        </w:rPr>
      </w:pPr>
    </w:p>
    <w:p w14:paraId="38C6B1FC">
      <w:pPr>
        <w:pStyle w:val="7"/>
        <w:jc w:val="center"/>
        <w:rPr>
          <w:b/>
          <w:sz w:val="44"/>
          <w:szCs w:val="36"/>
        </w:rPr>
      </w:pPr>
    </w:p>
    <w:p w14:paraId="170266B6">
      <w:pPr>
        <w:pStyle w:val="7"/>
        <w:jc w:val="center"/>
        <w:rPr>
          <w:b/>
          <w:sz w:val="44"/>
          <w:szCs w:val="36"/>
        </w:rPr>
      </w:pPr>
    </w:p>
    <w:p w14:paraId="7418ABEC">
      <w:pPr>
        <w:pStyle w:val="7"/>
        <w:jc w:val="center"/>
        <w:rPr>
          <w:b/>
          <w:sz w:val="44"/>
          <w:szCs w:val="36"/>
        </w:rPr>
      </w:pPr>
    </w:p>
    <w:p w14:paraId="515241CC">
      <w:pPr>
        <w:pStyle w:val="7"/>
        <w:jc w:val="center"/>
        <w:rPr>
          <w:b/>
          <w:sz w:val="44"/>
          <w:szCs w:val="36"/>
        </w:rPr>
      </w:pPr>
    </w:p>
    <w:p w14:paraId="5677E0C4">
      <w:pPr>
        <w:pStyle w:val="7"/>
        <w:jc w:val="center"/>
        <w:rPr>
          <w:b/>
          <w:sz w:val="44"/>
          <w:szCs w:val="36"/>
        </w:rPr>
      </w:pPr>
    </w:p>
    <w:p w14:paraId="19AC08AB">
      <w:pPr>
        <w:pStyle w:val="7"/>
        <w:jc w:val="center"/>
        <w:rPr>
          <w:b/>
          <w:sz w:val="44"/>
          <w:szCs w:val="36"/>
        </w:rPr>
      </w:pPr>
    </w:p>
    <w:p w14:paraId="42416C60">
      <w:pPr>
        <w:pStyle w:val="7"/>
        <w:jc w:val="center"/>
        <w:rPr>
          <w:b/>
          <w:sz w:val="44"/>
          <w:szCs w:val="36"/>
        </w:rPr>
      </w:pPr>
    </w:p>
    <w:p w14:paraId="30B3B924">
      <w:pPr>
        <w:pStyle w:val="7"/>
        <w:jc w:val="center"/>
        <w:rPr>
          <w:b/>
          <w:sz w:val="44"/>
          <w:szCs w:val="36"/>
        </w:rPr>
      </w:pPr>
    </w:p>
    <w:p w14:paraId="50FE661C">
      <w:pPr>
        <w:pStyle w:val="7"/>
        <w:jc w:val="center"/>
        <w:rPr>
          <w:b/>
          <w:sz w:val="44"/>
          <w:szCs w:val="36"/>
        </w:rPr>
      </w:pPr>
    </w:p>
    <w:p w14:paraId="52C04BBB">
      <w:pPr>
        <w:pStyle w:val="7"/>
        <w:jc w:val="center"/>
        <w:rPr>
          <w:b/>
          <w:sz w:val="44"/>
          <w:szCs w:val="36"/>
        </w:rPr>
      </w:pPr>
    </w:p>
    <w:p w14:paraId="6189232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41969C1">
      <w:pPr>
        <w:snapToGrid w:val="0"/>
        <w:spacing w:before="156" w:beforeLines="50" w:after="50" w:line="360" w:lineRule="exact"/>
        <w:rPr>
          <w:rFonts w:ascii="宋体" w:hAnsi="宋体" w:eastAsia="宋体" w:cs="Times New Roman"/>
          <w:b/>
          <w:sz w:val="44"/>
          <w:szCs w:val="24"/>
        </w:rPr>
      </w:pPr>
    </w:p>
    <w:p w14:paraId="209CF915">
      <w:pPr>
        <w:snapToGrid w:val="0"/>
        <w:spacing w:before="156" w:beforeLines="50" w:after="50" w:line="360" w:lineRule="exact"/>
        <w:ind w:firstLine="3278" w:firstLineChars="742"/>
        <w:rPr>
          <w:rFonts w:ascii="宋体" w:hAnsi="宋体" w:eastAsia="宋体" w:cs="Times New Roman"/>
          <w:b/>
          <w:sz w:val="44"/>
          <w:szCs w:val="24"/>
        </w:rPr>
      </w:pPr>
    </w:p>
    <w:p w14:paraId="78D6D955">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1FF48BD7">
      <w:pPr>
        <w:snapToGrid w:val="0"/>
        <w:spacing w:before="156" w:beforeLines="50" w:after="50" w:line="360" w:lineRule="exact"/>
        <w:ind w:firstLine="3278" w:firstLineChars="742"/>
        <w:rPr>
          <w:rFonts w:ascii="宋体" w:hAnsi="宋体" w:eastAsia="宋体" w:cs="Times New Roman"/>
          <w:b/>
          <w:sz w:val="44"/>
          <w:szCs w:val="24"/>
        </w:rPr>
      </w:pPr>
    </w:p>
    <w:p w14:paraId="2175561D">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398387CC">
      <w:pPr>
        <w:snapToGrid w:val="0"/>
        <w:spacing w:before="156" w:beforeLines="50" w:after="50" w:line="360" w:lineRule="exact"/>
        <w:rPr>
          <w:rFonts w:ascii="宋体" w:hAnsi="宋体" w:eastAsia="宋体" w:cs="Times New Roman"/>
          <w:szCs w:val="24"/>
        </w:rPr>
      </w:pPr>
    </w:p>
    <w:p w14:paraId="4BEB7513">
      <w:pPr>
        <w:snapToGrid w:val="0"/>
        <w:spacing w:before="156" w:beforeLines="50" w:after="50" w:line="360" w:lineRule="exact"/>
        <w:rPr>
          <w:rFonts w:ascii="宋体" w:hAnsi="宋体" w:eastAsia="宋体" w:cs="Times New Roman"/>
          <w:szCs w:val="24"/>
        </w:rPr>
      </w:pPr>
    </w:p>
    <w:p w14:paraId="42E39282">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0C4ABC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14C0EC4">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8561A5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389D8F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EB6B9CE">
      <w:pPr>
        <w:snapToGrid w:val="0"/>
        <w:spacing w:line="1000" w:lineRule="exact"/>
        <w:ind w:firstLine="900" w:firstLineChars="300"/>
        <w:rPr>
          <w:rFonts w:ascii="宋体" w:hAnsi="宋体" w:eastAsia="宋体" w:cs="Times New Roman"/>
          <w:bCs/>
          <w:sz w:val="30"/>
          <w:szCs w:val="28"/>
          <w:u w:val="single"/>
        </w:rPr>
      </w:pPr>
    </w:p>
    <w:p w14:paraId="5F1C26F5">
      <w:pPr>
        <w:snapToGrid w:val="0"/>
        <w:spacing w:before="156" w:beforeLines="50" w:after="50" w:line="360" w:lineRule="exact"/>
        <w:ind w:firstLine="5100" w:firstLineChars="1700"/>
        <w:rPr>
          <w:rFonts w:ascii="宋体" w:hAnsi="宋体" w:eastAsia="宋体" w:cs="Times New Roman"/>
          <w:bCs/>
          <w:sz w:val="30"/>
          <w:szCs w:val="28"/>
        </w:rPr>
      </w:pPr>
    </w:p>
    <w:p w14:paraId="55641778">
      <w:pPr>
        <w:snapToGrid w:val="0"/>
        <w:spacing w:before="156" w:beforeLines="50" w:after="50" w:line="360" w:lineRule="exact"/>
        <w:ind w:firstLine="645"/>
        <w:jc w:val="center"/>
        <w:rPr>
          <w:rFonts w:ascii="宋体" w:hAnsi="宋体" w:eastAsia="宋体" w:cs="Times New Roman"/>
          <w:bCs/>
          <w:sz w:val="30"/>
          <w:szCs w:val="28"/>
        </w:rPr>
      </w:pPr>
    </w:p>
    <w:p w14:paraId="3281F0B0">
      <w:pPr>
        <w:snapToGrid w:val="0"/>
        <w:spacing w:before="156" w:beforeLines="50" w:after="50" w:line="360" w:lineRule="exact"/>
        <w:ind w:firstLine="645"/>
        <w:jc w:val="center"/>
        <w:rPr>
          <w:rFonts w:ascii="宋体" w:hAnsi="宋体" w:eastAsia="宋体" w:cs="Times New Roman"/>
          <w:bCs/>
          <w:sz w:val="30"/>
          <w:szCs w:val="28"/>
        </w:rPr>
      </w:pPr>
    </w:p>
    <w:p w14:paraId="1055845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330FB4F3">
      <w:pPr>
        <w:pStyle w:val="7"/>
        <w:rPr>
          <w:sz w:val="24"/>
          <w:szCs w:val="24"/>
        </w:rPr>
      </w:pPr>
    </w:p>
    <w:p w14:paraId="3B5DC0C6">
      <w:pPr>
        <w:pStyle w:val="7"/>
        <w:rPr>
          <w:sz w:val="24"/>
          <w:szCs w:val="24"/>
        </w:rPr>
      </w:pPr>
    </w:p>
    <w:p w14:paraId="2E53F21C">
      <w:pPr>
        <w:pStyle w:val="7"/>
        <w:rPr>
          <w:sz w:val="24"/>
          <w:szCs w:val="24"/>
        </w:rPr>
      </w:pPr>
    </w:p>
    <w:p w14:paraId="6375F34D">
      <w:pPr>
        <w:pStyle w:val="7"/>
        <w:rPr>
          <w:sz w:val="24"/>
          <w:szCs w:val="24"/>
        </w:rPr>
      </w:pPr>
    </w:p>
    <w:p w14:paraId="1A62BC68">
      <w:pPr>
        <w:pStyle w:val="7"/>
        <w:rPr>
          <w:sz w:val="24"/>
          <w:szCs w:val="24"/>
        </w:rPr>
      </w:pPr>
    </w:p>
    <w:p w14:paraId="62392E93">
      <w:pPr>
        <w:pStyle w:val="7"/>
        <w:rPr>
          <w:sz w:val="24"/>
          <w:szCs w:val="24"/>
        </w:rPr>
      </w:pPr>
    </w:p>
    <w:p w14:paraId="15019C33">
      <w:pPr>
        <w:pStyle w:val="7"/>
        <w:rPr>
          <w:sz w:val="24"/>
          <w:szCs w:val="24"/>
        </w:rPr>
      </w:pPr>
    </w:p>
    <w:p w14:paraId="676C82D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38ED4C7">
      <w:pPr>
        <w:jc w:val="left"/>
        <w:outlineLvl w:val="1"/>
        <w:rPr>
          <w:rFonts w:ascii="仿宋" w:hAnsi="仿宋" w:eastAsia="仿宋" w:cs="Times New Roman"/>
          <w:b/>
          <w:sz w:val="36"/>
          <w:szCs w:val="21"/>
        </w:rPr>
      </w:pPr>
    </w:p>
    <w:p w14:paraId="59A79BB6">
      <w:pPr>
        <w:jc w:val="left"/>
        <w:outlineLvl w:val="1"/>
        <w:rPr>
          <w:rFonts w:ascii="仿宋" w:hAnsi="仿宋" w:eastAsia="仿宋" w:cs="Times New Roman"/>
          <w:b/>
          <w:sz w:val="36"/>
          <w:szCs w:val="21"/>
        </w:rPr>
      </w:pPr>
    </w:p>
    <w:p w14:paraId="79CBB8D8">
      <w:pPr>
        <w:pStyle w:val="7"/>
      </w:pPr>
    </w:p>
    <w:p w14:paraId="4C13B667">
      <w:pPr>
        <w:pStyle w:val="7"/>
      </w:pPr>
    </w:p>
    <w:p w14:paraId="2D6A72A5">
      <w:pPr>
        <w:pStyle w:val="7"/>
      </w:pPr>
    </w:p>
    <w:p w14:paraId="2D286CE9">
      <w:pPr>
        <w:pStyle w:val="7"/>
      </w:pPr>
    </w:p>
    <w:p w14:paraId="7C736C1B">
      <w:pPr>
        <w:pStyle w:val="7"/>
      </w:pPr>
    </w:p>
    <w:p w14:paraId="25277A6C">
      <w:pPr>
        <w:pStyle w:val="7"/>
      </w:pPr>
    </w:p>
    <w:p w14:paraId="68A37D4B">
      <w:pPr>
        <w:pStyle w:val="7"/>
      </w:pPr>
    </w:p>
    <w:p w14:paraId="1F9BA3D3">
      <w:pPr>
        <w:pStyle w:val="7"/>
      </w:pPr>
    </w:p>
    <w:p w14:paraId="7580692C">
      <w:pPr>
        <w:pStyle w:val="7"/>
      </w:pPr>
    </w:p>
    <w:p w14:paraId="2FEB2746">
      <w:pPr>
        <w:pStyle w:val="7"/>
      </w:pPr>
    </w:p>
    <w:p w14:paraId="65B3768D">
      <w:pPr>
        <w:pStyle w:val="7"/>
      </w:pPr>
    </w:p>
    <w:p w14:paraId="0FA7658A">
      <w:pPr>
        <w:pStyle w:val="7"/>
      </w:pPr>
    </w:p>
    <w:p w14:paraId="5CA74978">
      <w:pPr>
        <w:pStyle w:val="7"/>
      </w:pPr>
    </w:p>
    <w:p w14:paraId="04BCA596">
      <w:pPr>
        <w:pStyle w:val="7"/>
      </w:pPr>
    </w:p>
    <w:p w14:paraId="14B27521">
      <w:pPr>
        <w:pStyle w:val="7"/>
      </w:pPr>
    </w:p>
    <w:p w14:paraId="08A67ABB">
      <w:pPr>
        <w:pStyle w:val="7"/>
      </w:pPr>
    </w:p>
    <w:p w14:paraId="286C5CA5">
      <w:pPr>
        <w:pStyle w:val="7"/>
      </w:pPr>
    </w:p>
    <w:p w14:paraId="25F2A17B">
      <w:pPr>
        <w:pStyle w:val="7"/>
      </w:pPr>
    </w:p>
    <w:p w14:paraId="51055121">
      <w:pPr>
        <w:pStyle w:val="7"/>
      </w:pPr>
    </w:p>
    <w:p w14:paraId="4FA3D4D1">
      <w:pPr>
        <w:pStyle w:val="7"/>
      </w:pPr>
    </w:p>
    <w:p w14:paraId="7366E782">
      <w:pPr>
        <w:pStyle w:val="7"/>
      </w:pPr>
    </w:p>
    <w:p w14:paraId="7558CDE0">
      <w:pPr>
        <w:pStyle w:val="7"/>
      </w:pPr>
    </w:p>
    <w:p w14:paraId="396B78A4">
      <w:pPr>
        <w:pStyle w:val="7"/>
      </w:pPr>
    </w:p>
    <w:p w14:paraId="19230AA2">
      <w:pPr>
        <w:pStyle w:val="7"/>
      </w:pPr>
    </w:p>
    <w:p w14:paraId="74FBB94B">
      <w:pPr>
        <w:pStyle w:val="7"/>
      </w:pPr>
    </w:p>
    <w:p w14:paraId="13EB34E4">
      <w:pPr>
        <w:pStyle w:val="7"/>
      </w:pPr>
    </w:p>
    <w:p w14:paraId="1B0B639C">
      <w:pPr>
        <w:pStyle w:val="7"/>
      </w:pPr>
    </w:p>
    <w:p w14:paraId="0B7F3D21">
      <w:pPr>
        <w:pStyle w:val="7"/>
      </w:pPr>
    </w:p>
    <w:p w14:paraId="4DD089E6">
      <w:pPr>
        <w:pStyle w:val="7"/>
      </w:pPr>
    </w:p>
    <w:p w14:paraId="71AE308E">
      <w:pPr>
        <w:pStyle w:val="7"/>
      </w:pPr>
    </w:p>
    <w:p w14:paraId="4AD35CED">
      <w:pPr>
        <w:pStyle w:val="7"/>
        <w:rPr>
          <w:rFonts w:ascii="仿宋" w:hAnsi="仿宋" w:eastAsia="仿宋"/>
          <w:b/>
          <w:sz w:val="36"/>
          <w:szCs w:val="36"/>
        </w:rPr>
      </w:pPr>
      <w:r>
        <w:rPr>
          <w:rFonts w:hint="eastAsia" w:ascii="仿宋" w:hAnsi="仿宋" w:eastAsia="仿宋"/>
          <w:b/>
          <w:sz w:val="36"/>
          <w:szCs w:val="36"/>
        </w:rPr>
        <w:t>4.法定代表人身份证明</w:t>
      </w:r>
    </w:p>
    <w:p w14:paraId="5CBD2C4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19AAEA7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0A7AE1C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3C66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E7BBE32">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74E334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D4348F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440A6B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58C76D10">
      <w:pPr>
        <w:spacing w:line="360" w:lineRule="auto"/>
        <w:ind w:left="540"/>
        <w:jc w:val="left"/>
        <w:rPr>
          <w:rFonts w:ascii="仿宋" w:hAnsi="仿宋" w:eastAsia="仿宋" w:cs="Times New Roman"/>
          <w:sz w:val="30"/>
          <w:szCs w:val="30"/>
        </w:rPr>
      </w:pPr>
    </w:p>
    <w:p w14:paraId="768EB6D3">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6B5D3DEB">
      <w:pPr>
        <w:spacing w:line="360" w:lineRule="auto"/>
        <w:ind w:left="540"/>
        <w:jc w:val="left"/>
        <w:rPr>
          <w:rFonts w:ascii="仿宋" w:hAnsi="仿宋" w:eastAsia="仿宋" w:cs="Times New Roman"/>
          <w:sz w:val="30"/>
          <w:szCs w:val="30"/>
        </w:rPr>
      </w:pPr>
    </w:p>
    <w:p w14:paraId="1CF374E3">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67F54F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401F6C6">
      <w:pPr>
        <w:pStyle w:val="7"/>
      </w:pPr>
    </w:p>
    <w:p w14:paraId="352F140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29E60952">
      <w:pPr>
        <w:snapToGrid w:val="0"/>
        <w:spacing w:before="156" w:beforeLines="50" w:after="50" w:line="360" w:lineRule="auto"/>
        <w:jc w:val="center"/>
        <w:rPr>
          <w:rFonts w:ascii="仿宋" w:hAnsi="仿宋" w:eastAsia="仿宋" w:cs="Times New Roman"/>
          <w:b/>
          <w:sz w:val="30"/>
          <w:szCs w:val="30"/>
        </w:rPr>
      </w:pPr>
    </w:p>
    <w:p w14:paraId="7398913F">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95CF69A">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75EE84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3BE13DBF">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1D5B2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0F64FB8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1B4BBC2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5DFBFF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121C6B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03FE76F8">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143E6B20">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5922445">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2E7F364">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3E98B1C7">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F80DB1">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0AE22F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FA13C2">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28E37B52">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F4E4DDC">
      <w:pPr>
        <w:pStyle w:val="7"/>
      </w:pPr>
    </w:p>
    <w:p w14:paraId="58816B52">
      <w:pPr>
        <w:jc w:val="left"/>
        <w:outlineLvl w:val="1"/>
        <w:rPr>
          <w:rFonts w:ascii="仿宋" w:hAnsi="仿宋" w:eastAsia="仿宋" w:cs="Times New Roman"/>
          <w:b/>
          <w:sz w:val="36"/>
          <w:szCs w:val="21"/>
        </w:rPr>
      </w:pPr>
    </w:p>
    <w:p w14:paraId="63746189">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B5319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64B2041B">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4D79822">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3837669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038C3F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1BED122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45F51F4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614B04E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56BA4FB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67C0400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2BE2C75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565DB4C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1FAEF6DA">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04A0A82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3F03EA0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0473F89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48025604">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0AC9DB64">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119448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45FB5C2">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478058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5CF003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315EF6B">
      <w:pPr>
        <w:spacing w:line="360" w:lineRule="auto"/>
        <w:ind w:firstLine="600" w:firstLineChars="200"/>
        <w:jc w:val="right"/>
        <w:rPr>
          <w:rFonts w:hint="eastAsia"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661A8731">
      <w:pPr>
        <w:pStyle w:val="7"/>
        <w:rPr>
          <w:rFonts w:hint="eastAsia" w:ascii="仿宋" w:hAnsi="仿宋" w:eastAsia="仿宋" w:cs="Times New Roman"/>
          <w:sz w:val="30"/>
          <w:szCs w:val="30"/>
        </w:rPr>
      </w:pPr>
    </w:p>
    <w:p w14:paraId="3B16011E">
      <w:pPr>
        <w:pStyle w:val="7"/>
        <w:rPr>
          <w:rFonts w:hint="eastAsia" w:ascii="仿宋" w:hAnsi="仿宋" w:eastAsia="仿宋" w:cs="Times New Roman"/>
          <w:sz w:val="30"/>
          <w:szCs w:val="30"/>
        </w:rPr>
      </w:pPr>
    </w:p>
    <w:p w14:paraId="44878DC4">
      <w:pPr>
        <w:pStyle w:val="7"/>
        <w:rPr>
          <w:rFonts w:hint="eastAsia" w:ascii="仿宋" w:hAnsi="仿宋" w:eastAsia="仿宋" w:cs="Times New Roman"/>
          <w:sz w:val="30"/>
          <w:szCs w:val="30"/>
        </w:rPr>
      </w:pPr>
    </w:p>
    <w:p w14:paraId="2C74CA3E">
      <w:pPr>
        <w:pStyle w:val="7"/>
        <w:rPr>
          <w:rFonts w:hint="eastAsia" w:ascii="仿宋" w:hAnsi="仿宋" w:eastAsia="仿宋" w:cs="Times New Roman"/>
          <w:sz w:val="30"/>
          <w:szCs w:val="30"/>
        </w:rPr>
      </w:pPr>
    </w:p>
    <w:p w14:paraId="0576AD18">
      <w:pPr>
        <w:pStyle w:val="7"/>
        <w:rPr>
          <w:rFonts w:hint="eastAsia" w:ascii="仿宋" w:hAnsi="仿宋" w:eastAsia="仿宋" w:cs="Times New Roman"/>
          <w:sz w:val="30"/>
          <w:szCs w:val="30"/>
        </w:rPr>
      </w:pPr>
    </w:p>
    <w:p w14:paraId="10113642">
      <w:pPr>
        <w:pStyle w:val="7"/>
        <w:rPr>
          <w:rFonts w:hint="eastAsia" w:ascii="仿宋" w:hAnsi="仿宋" w:eastAsia="仿宋" w:cs="Times New Roman"/>
          <w:sz w:val="30"/>
          <w:szCs w:val="30"/>
        </w:rPr>
      </w:pPr>
    </w:p>
    <w:p w14:paraId="044415ED">
      <w:pPr>
        <w:pStyle w:val="7"/>
        <w:rPr>
          <w:rFonts w:hint="eastAsia" w:ascii="仿宋" w:hAnsi="仿宋" w:eastAsia="仿宋" w:cs="Times New Roman"/>
          <w:sz w:val="30"/>
          <w:szCs w:val="30"/>
        </w:rPr>
      </w:pPr>
    </w:p>
    <w:p w14:paraId="0B4D87CE">
      <w:pPr>
        <w:pStyle w:val="7"/>
        <w:rPr>
          <w:rFonts w:hint="eastAsia" w:ascii="仿宋" w:hAnsi="仿宋" w:eastAsia="仿宋" w:cs="Times New Roman"/>
          <w:sz w:val="30"/>
          <w:szCs w:val="30"/>
        </w:rPr>
      </w:pPr>
    </w:p>
    <w:p w14:paraId="7142DFFE">
      <w:pPr>
        <w:jc w:val="left"/>
        <w:outlineLvl w:val="1"/>
        <w:rPr>
          <w:rFonts w:ascii="仿宋" w:hAnsi="仿宋" w:eastAsia="仿宋" w:cs="Times New Roman"/>
          <w:b/>
          <w:sz w:val="36"/>
          <w:szCs w:val="21"/>
        </w:rPr>
      </w:pPr>
    </w:p>
    <w:p w14:paraId="2A964889">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509EF56D">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3D96C6A2">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1284411B">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18729B05">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1486713">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4BFDE657">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29B2ADDE">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37B162E3">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24256D64">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15578F3B">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EC60F38">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77F2BEE8">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3A684BBA">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40BC1F7A">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3398629C">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2DD1948D">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30CE2B90">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93988DB">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83F8761">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12EF6B31">
      <w:pPr>
        <w:spacing w:after="120"/>
        <w:jc w:val="left"/>
        <w:rPr>
          <w:b/>
          <w:sz w:val="44"/>
          <w:szCs w:val="36"/>
        </w:rPr>
      </w:pPr>
      <w:r>
        <w:rPr>
          <w:rFonts w:hint="eastAsia"/>
          <w:b/>
          <w:sz w:val="44"/>
          <w:szCs w:val="36"/>
        </w:rPr>
        <w:t>二、商务技术文件格式</w:t>
      </w:r>
    </w:p>
    <w:p w14:paraId="7D4378E3">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58F0A892">
      <w:pPr>
        <w:spacing w:line="360" w:lineRule="exact"/>
        <w:jc w:val="left"/>
        <w:rPr>
          <w:rFonts w:ascii="仿宋" w:hAnsi="仿宋" w:eastAsia="仿宋"/>
          <w:b/>
          <w:sz w:val="44"/>
          <w:szCs w:val="44"/>
        </w:rPr>
      </w:pPr>
    </w:p>
    <w:p w14:paraId="2AB4398B">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3715BCA3">
      <w:pPr>
        <w:spacing w:line="360" w:lineRule="exact"/>
        <w:jc w:val="left"/>
        <w:rPr>
          <w:rFonts w:ascii="仿宋" w:hAnsi="仿宋" w:eastAsia="仿宋"/>
          <w:sz w:val="30"/>
          <w:szCs w:val="30"/>
        </w:rPr>
      </w:pPr>
    </w:p>
    <w:p w14:paraId="2E5558BD">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0BAFD728">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7B5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572A4BC9">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282F3FCF">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12AB7F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7122AAC">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7294615">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52B9C57D">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26A3FD4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6B3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6E0F16B6">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5EFDCA20">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245DE9D7">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FC6B038">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58A68B6">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05AB6C72">
            <w:pPr>
              <w:widowControl/>
              <w:jc w:val="center"/>
              <w:textAlignment w:val="center"/>
              <w:rPr>
                <w:rFonts w:ascii="仿宋" w:hAnsi="仿宋" w:eastAsia="仿宋" w:cs="Arial"/>
                <w:bCs/>
                <w:sz w:val="30"/>
                <w:szCs w:val="30"/>
              </w:rPr>
            </w:pPr>
          </w:p>
        </w:tc>
      </w:tr>
      <w:tr w14:paraId="116B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34A4F52C">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08388E94">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2A8EE4A0">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5EDF313">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335292C2">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7D836F92">
            <w:pPr>
              <w:widowControl/>
              <w:jc w:val="center"/>
              <w:textAlignment w:val="center"/>
              <w:rPr>
                <w:rFonts w:ascii="仿宋" w:hAnsi="仿宋" w:eastAsia="仿宋" w:cs="Arial"/>
                <w:bCs/>
                <w:sz w:val="30"/>
                <w:szCs w:val="30"/>
              </w:rPr>
            </w:pPr>
          </w:p>
        </w:tc>
      </w:tr>
      <w:tr w14:paraId="2C9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5F52B8B7">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57A7CE7F">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0A8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1F5E6E25">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6BE135EF">
            <w:pPr>
              <w:jc w:val="left"/>
              <w:rPr>
                <w:rFonts w:ascii="仿宋" w:hAnsi="仿宋" w:eastAsia="仿宋" w:cs="Arial"/>
                <w:b/>
                <w:bCs/>
                <w:sz w:val="30"/>
                <w:szCs w:val="30"/>
              </w:rPr>
            </w:pPr>
            <w:r>
              <w:rPr>
                <w:rFonts w:hint="eastAsia" w:ascii="仿宋" w:hAnsi="仿宋" w:eastAsia="仿宋" w:cs="Arial"/>
                <w:bCs/>
                <w:sz w:val="30"/>
                <w:szCs w:val="30"/>
              </w:rPr>
              <w:t xml:space="preserve">服务期限：自整体服务内容验收合格并交付使用之日起 </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p w14:paraId="56C7A0C8">
            <w:pPr>
              <w:pStyle w:val="7"/>
            </w:pPr>
            <w:r>
              <w:rPr>
                <w:rFonts w:hint="eastAsia" w:ascii="仿宋" w:hAnsi="仿宋" w:eastAsia="仿宋" w:cs="Arial"/>
                <w:bCs/>
                <w:sz w:val="30"/>
                <w:szCs w:val="30"/>
              </w:rPr>
              <w:t>服务质保期：自整体服务内容验收合格并交付使用之日起</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tc>
      </w:tr>
    </w:tbl>
    <w:p w14:paraId="39236DAF">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7D3BDFAA">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7D9C92A">
      <w:pPr>
        <w:ind w:left="5250" w:leftChars="2500"/>
      </w:pPr>
    </w:p>
    <w:p w14:paraId="00658E66">
      <w:pPr>
        <w:spacing w:after="120"/>
        <w:jc w:val="left"/>
        <w:rPr>
          <w:rFonts w:ascii="宋体" w:hAnsi="宋体" w:cs="宋体"/>
          <w:b/>
          <w:sz w:val="28"/>
        </w:rPr>
      </w:pPr>
    </w:p>
    <w:p w14:paraId="252E2B52">
      <w:pPr>
        <w:spacing w:after="120"/>
        <w:jc w:val="left"/>
        <w:rPr>
          <w:rFonts w:ascii="宋体" w:hAnsi="宋体" w:cs="宋体"/>
          <w:b/>
          <w:sz w:val="28"/>
        </w:rPr>
      </w:pPr>
    </w:p>
    <w:p w14:paraId="10A83F2D">
      <w:pPr>
        <w:spacing w:after="120"/>
        <w:jc w:val="left"/>
        <w:rPr>
          <w:rFonts w:ascii="宋体" w:hAnsi="宋体" w:cs="宋体"/>
          <w:b/>
          <w:sz w:val="28"/>
        </w:rPr>
      </w:pPr>
    </w:p>
    <w:p w14:paraId="27D93491">
      <w:pPr>
        <w:spacing w:after="120"/>
        <w:jc w:val="left"/>
        <w:rPr>
          <w:rFonts w:ascii="宋体" w:hAnsi="宋体" w:cs="宋体"/>
          <w:b/>
          <w:sz w:val="28"/>
        </w:rPr>
      </w:pPr>
    </w:p>
    <w:p w14:paraId="5C0FA157">
      <w:pPr>
        <w:spacing w:after="120"/>
        <w:jc w:val="left"/>
        <w:rPr>
          <w:rFonts w:ascii="宋体" w:hAnsi="宋体" w:cs="宋体"/>
          <w:b/>
          <w:sz w:val="28"/>
        </w:rPr>
      </w:pPr>
    </w:p>
    <w:p w14:paraId="5939ED90">
      <w:pPr>
        <w:spacing w:after="120"/>
        <w:jc w:val="left"/>
        <w:rPr>
          <w:rFonts w:ascii="宋体" w:hAnsi="宋体" w:cs="宋体"/>
          <w:b/>
          <w:sz w:val="28"/>
        </w:rPr>
      </w:pPr>
    </w:p>
    <w:p w14:paraId="12A1BD80">
      <w:pPr>
        <w:pStyle w:val="7"/>
      </w:pPr>
    </w:p>
    <w:p w14:paraId="468BC893">
      <w:pPr>
        <w:pStyle w:val="7"/>
      </w:pPr>
    </w:p>
    <w:p w14:paraId="2AD556FE">
      <w:pPr>
        <w:pStyle w:val="7"/>
      </w:pPr>
    </w:p>
    <w:p w14:paraId="0CA2AA1B">
      <w:pPr>
        <w:spacing w:after="120"/>
        <w:jc w:val="left"/>
        <w:rPr>
          <w:rFonts w:ascii="宋体" w:hAnsi="宋体" w:cs="宋体"/>
        </w:rPr>
      </w:pPr>
      <w:r>
        <w:rPr>
          <w:rFonts w:hint="eastAsia" w:ascii="宋体" w:hAnsi="宋体" w:cs="宋体"/>
          <w:b/>
          <w:sz w:val="28"/>
        </w:rPr>
        <w:t>2.商务、技术响应、偏离情况说明表</w:t>
      </w:r>
    </w:p>
    <w:p w14:paraId="294E4E79">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DBF8718">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19671706">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24A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5669E56">
            <w:pPr>
              <w:adjustRightInd w:val="0"/>
              <w:snapToGrid w:val="0"/>
              <w:spacing w:line="300" w:lineRule="auto"/>
              <w:outlineLvl w:val="0"/>
              <w:rPr>
                <w:rFonts w:ascii="宋体" w:hAnsi="宋体"/>
                <w:sz w:val="24"/>
                <w:szCs w:val="24"/>
              </w:rPr>
            </w:pPr>
            <w:bookmarkStart w:id="5" w:name="_Toc173211900"/>
            <w:bookmarkStart w:id="6" w:name="_Toc405905876"/>
            <w:bookmarkStart w:id="7" w:name="_Toc171349578"/>
            <w:bookmarkStart w:id="8" w:name="_Toc173066401"/>
            <w:bookmarkStart w:id="9" w:name="_Toc254970729"/>
            <w:bookmarkStart w:id="10" w:name="_Toc254970588"/>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3007F785">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C24A31D">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A959388">
            <w:pPr>
              <w:adjustRightInd w:val="0"/>
              <w:snapToGrid w:val="0"/>
              <w:spacing w:line="300" w:lineRule="auto"/>
              <w:jc w:val="center"/>
              <w:outlineLvl w:val="0"/>
              <w:rPr>
                <w:rFonts w:ascii="宋体" w:hAnsi="宋体"/>
                <w:sz w:val="24"/>
                <w:szCs w:val="24"/>
              </w:rPr>
            </w:pPr>
            <w:bookmarkStart w:id="11" w:name="_Toc171349581"/>
            <w:bookmarkStart w:id="12" w:name="_Toc405905879"/>
            <w:bookmarkStart w:id="13" w:name="_Toc254970732"/>
            <w:bookmarkStart w:id="14" w:name="_Toc173211903"/>
            <w:bookmarkStart w:id="15" w:name="_Toc173066404"/>
            <w:bookmarkStart w:id="16" w:name="_Toc25497059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5B32A766">
            <w:pPr>
              <w:adjustRightInd w:val="0"/>
              <w:snapToGrid w:val="0"/>
              <w:spacing w:line="300" w:lineRule="auto"/>
              <w:jc w:val="center"/>
              <w:outlineLvl w:val="0"/>
              <w:rPr>
                <w:rFonts w:ascii="宋体" w:hAnsi="宋体"/>
                <w:sz w:val="24"/>
                <w:szCs w:val="24"/>
              </w:rPr>
            </w:pPr>
            <w:bookmarkStart w:id="17" w:name="_Toc173066405"/>
            <w:bookmarkStart w:id="18" w:name="_Toc171349582"/>
            <w:bookmarkStart w:id="19" w:name="_Toc173211904"/>
            <w:bookmarkStart w:id="20" w:name="_Toc254970592"/>
            <w:bookmarkStart w:id="21" w:name="_Toc405905880"/>
            <w:bookmarkStart w:id="22" w:name="_Toc254970733"/>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1894D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6E63FD7">
            <w:pPr>
              <w:adjustRightInd w:val="0"/>
              <w:snapToGrid w:val="0"/>
              <w:spacing w:line="240" w:lineRule="exact"/>
              <w:jc w:val="center"/>
              <w:outlineLvl w:val="0"/>
              <w:rPr>
                <w:rFonts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535B8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975195">
            <w:pPr>
              <w:adjustRightInd w:val="0"/>
              <w:snapToGrid w:val="0"/>
              <w:spacing w:line="240" w:lineRule="exact"/>
              <w:jc w:val="center"/>
              <w:outlineLvl w:val="0"/>
              <w:rPr>
                <w:rFonts w:ascii="宋体" w:hAnsi="宋体"/>
                <w:sz w:val="24"/>
                <w:szCs w:val="24"/>
              </w:rPr>
            </w:pPr>
            <w:bookmarkStart w:id="25" w:name="_Toc254970593"/>
            <w:bookmarkStart w:id="26" w:name="_Toc173066406"/>
            <w:bookmarkStart w:id="27" w:name="_Toc405905882"/>
            <w:bookmarkStart w:id="28" w:name="_Toc173211905"/>
            <w:bookmarkStart w:id="29" w:name="_Toc254970734"/>
            <w:bookmarkStart w:id="30" w:name="_Toc17134958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390DC90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7863D5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57EF7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5E9F07D">
            <w:pPr>
              <w:adjustRightInd w:val="0"/>
              <w:snapToGrid w:val="0"/>
              <w:spacing w:line="240" w:lineRule="exact"/>
              <w:jc w:val="center"/>
              <w:outlineLvl w:val="0"/>
              <w:rPr>
                <w:rFonts w:ascii="宋体" w:hAnsi="宋体"/>
                <w:sz w:val="24"/>
                <w:szCs w:val="24"/>
              </w:rPr>
            </w:pPr>
          </w:p>
        </w:tc>
      </w:tr>
      <w:tr w14:paraId="726D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4D71B1">
            <w:pPr>
              <w:adjustRightInd w:val="0"/>
              <w:snapToGrid w:val="0"/>
              <w:spacing w:line="240" w:lineRule="exact"/>
              <w:jc w:val="center"/>
              <w:outlineLvl w:val="0"/>
              <w:rPr>
                <w:rFonts w:ascii="宋体" w:hAnsi="宋体"/>
                <w:sz w:val="24"/>
                <w:szCs w:val="24"/>
              </w:rPr>
            </w:pPr>
            <w:bookmarkStart w:id="31" w:name="_Toc173211906"/>
            <w:bookmarkStart w:id="32" w:name="_Toc254970735"/>
            <w:bookmarkStart w:id="33" w:name="_Toc171349585"/>
            <w:bookmarkStart w:id="34" w:name="_Toc405905883"/>
            <w:bookmarkStart w:id="35" w:name="_Toc173066407"/>
            <w:bookmarkStart w:id="36" w:name="_Toc254970594"/>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23776AC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358204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F4030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29F8A4">
            <w:pPr>
              <w:adjustRightInd w:val="0"/>
              <w:snapToGrid w:val="0"/>
              <w:spacing w:line="240" w:lineRule="exact"/>
              <w:jc w:val="center"/>
              <w:outlineLvl w:val="0"/>
              <w:rPr>
                <w:rFonts w:ascii="宋体" w:hAnsi="宋体"/>
                <w:sz w:val="24"/>
                <w:szCs w:val="24"/>
              </w:rPr>
            </w:pPr>
          </w:p>
        </w:tc>
      </w:tr>
      <w:tr w14:paraId="29BF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105EE4">
            <w:pPr>
              <w:adjustRightInd w:val="0"/>
              <w:snapToGrid w:val="0"/>
              <w:spacing w:line="240" w:lineRule="exact"/>
              <w:jc w:val="center"/>
              <w:outlineLvl w:val="0"/>
              <w:rPr>
                <w:rFonts w:ascii="宋体" w:hAnsi="宋体"/>
                <w:sz w:val="24"/>
                <w:szCs w:val="24"/>
              </w:rPr>
            </w:pPr>
            <w:bookmarkStart w:id="37" w:name="_Toc173066408"/>
            <w:bookmarkStart w:id="38" w:name="_Toc405905884"/>
            <w:bookmarkStart w:id="39" w:name="_Toc254970736"/>
            <w:bookmarkStart w:id="40" w:name="_Toc171349586"/>
            <w:bookmarkStart w:id="41" w:name="_Toc254970595"/>
            <w:bookmarkStart w:id="42" w:name="_Toc173211907"/>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AD473B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FE462A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825DB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5C6426">
            <w:pPr>
              <w:adjustRightInd w:val="0"/>
              <w:snapToGrid w:val="0"/>
              <w:spacing w:line="240" w:lineRule="exact"/>
              <w:jc w:val="center"/>
              <w:outlineLvl w:val="0"/>
              <w:rPr>
                <w:rFonts w:ascii="宋体" w:hAnsi="宋体"/>
                <w:sz w:val="24"/>
                <w:szCs w:val="24"/>
              </w:rPr>
            </w:pPr>
          </w:p>
        </w:tc>
      </w:tr>
      <w:tr w14:paraId="06DD9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4CF5CBD">
            <w:pPr>
              <w:adjustRightInd w:val="0"/>
              <w:snapToGrid w:val="0"/>
              <w:spacing w:line="240" w:lineRule="exact"/>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16D0A78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608BB8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082EE8">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625351">
            <w:pPr>
              <w:adjustRightInd w:val="0"/>
              <w:snapToGrid w:val="0"/>
              <w:spacing w:line="240" w:lineRule="exact"/>
              <w:jc w:val="center"/>
              <w:outlineLvl w:val="0"/>
              <w:rPr>
                <w:rFonts w:ascii="宋体" w:hAnsi="宋体"/>
                <w:sz w:val="24"/>
                <w:szCs w:val="24"/>
              </w:rPr>
            </w:pPr>
          </w:p>
        </w:tc>
      </w:tr>
      <w:tr w14:paraId="15284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5203F02">
            <w:pPr>
              <w:adjustRightInd w:val="0"/>
              <w:snapToGrid w:val="0"/>
              <w:spacing w:line="240" w:lineRule="exact"/>
              <w:jc w:val="center"/>
              <w:outlineLvl w:val="0"/>
              <w:rPr>
                <w:rFonts w:ascii="宋体" w:hAnsi="宋体"/>
                <w:sz w:val="24"/>
                <w:szCs w:val="24"/>
              </w:rPr>
            </w:pPr>
            <w:bookmarkStart w:id="45" w:name="_Toc171349588"/>
            <w:bookmarkStart w:id="46" w:name="_Toc405905886"/>
            <w:r>
              <w:rPr>
                <w:rFonts w:hint="eastAsia" w:ascii="宋体" w:hAnsi="宋体"/>
                <w:sz w:val="24"/>
              </w:rPr>
              <w:t>技术部分</w:t>
            </w:r>
            <w:bookmarkEnd w:id="45"/>
            <w:bookmarkEnd w:id="46"/>
          </w:p>
        </w:tc>
      </w:tr>
      <w:tr w14:paraId="120E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D3FD2C">
            <w:pPr>
              <w:adjustRightInd w:val="0"/>
              <w:snapToGrid w:val="0"/>
              <w:spacing w:line="240" w:lineRule="exact"/>
              <w:jc w:val="center"/>
              <w:outlineLvl w:val="0"/>
              <w:rPr>
                <w:rFonts w:ascii="宋体" w:hAnsi="宋体"/>
                <w:sz w:val="24"/>
                <w:szCs w:val="24"/>
              </w:rPr>
            </w:pPr>
            <w:bookmarkStart w:id="47" w:name="_Toc171349589"/>
            <w:bookmarkStart w:id="48" w:name="_Toc405905887"/>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5582A9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5067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00C8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EA57638">
            <w:pPr>
              <w:adjustRightInd w:val="0"/>
              <w:snapToGrid w:val="0"/>
              <w:spacing w:line="240" w:lineRule="exact"/>
              <w:jc w:val="center"/>
              <w:outlineLvl w:val="0"/>
              <w:rPr>
                <w:rFonts w:ascii="宋体" w:hAnsi="宋体"/>
                <w:sz w:val="24"/>
                <w:szCs w:val="24"/>
              </w:rPr>
            </w:pPr>
          </w:p>
        </w:tc>
      </w:tr>
      <w:tr w14:paraId="50364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7A2DD6">
            <w:pPr>
              <w:adjustRightInd w:val="0"/>
              <w:snapToGrid w:val="0"/>
              <w:spacing w:line="240" w:lineRule="exact"/>
              <w:jc w:val="center"/>
              <w:outlineLvl w:val="0"/>
              <w:rPr>
                <w:rFonts w:ascii="宋体" w:hAnsi="宋体"/>
                <w:sz w:val="24"/>
                <w:szCs w:val="24"/>
              </w:rPr>
            </w:pPr>
            <w:bookmarkStart w:id="49" w:name="_Toc405905888"/>
            <w:bookmarkStart w:id="50" w:name="_Toc171349590"/>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7C541E9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259BD6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0D9B53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30E787">
            <w:pPr>
              <w:adjustRightInd w:val="0"/>
              <w:snapToGrid w:val="0"/>
              <w:spacing w:line="240" w:lineRule="exact"/>
              <w:jc w:val="center"/>
              <w:outlineLvl w:val="0"/>
              <w:rPr>
                <w:rFonts w:ascii="宋体" w:hAnsi="宋体"/>
                <w:sz w:val="24"/>
                <w:szCs w:val="24"/>
              </w:rPr>
            </w:pPr>
          </w:p>
        </w:tc>
      </w:tr>
      <w:tr w14:paraId="4CB7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42391B">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D19C80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3005BD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F88B0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536F80">
            <w:pPr>
              <w:adjustRightInd w:val="0"/>
              <w:snapToGrid w:val="0"/>
              <w:spacing w:line="240" w:lineRule="exact"/>
              <w:jc w:val="center"/>
              <w:outlineLvl w:val="0"/>
              <w:rPr>
                <w:rFonts w:ascii="宋体" w:hAnsi="宋体"/>
                <w:sz w:val="24"/>
                <w:szCs w:val="24"/>
              </w:rPr>
            </w:pPr>
          </w:p>
        </w:tc>
      </w:tr>
      <w:tr w14:paraId="4344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D8D0EB7">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4BDD0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4DF4B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14A47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1DF04571">
            <w:pPr>
              <w:adjustRightInd w:val="0"/>
              <w:snapToGrid w:val="0"/>
              <w:spacing w:line="240" w:lineRule="exact"/>
              <w:jc w:val="center"/>
              <w:outlineLvl w:val="0"/>
              <w:rPr>
                <w:rFonts w:ascii="宋体" w:hAnsi="宋体"/>
                <w:sz w:val="24"/>
                <w:szCs w:val="24"/>
              </w:rPr>
            </w:pPr>
          </w:p>
        </w:tc>
      </w:tr>
    </w:tbl>
    <w:p w14:paraId="5ABBE68C">
      <w:pPr>
        <w:adjustRightInd w:val="0"/>
        <w:snapToGrid w:val="0"/>
        <w:spacing w:line="460" w:lineRule="exact"/>
        <w:rPr>
          <w:rFonts w:ascii="宋体" w:hAnsi="宋体"/>
          <w:sz w:val="24"/>
        </w:rPr>
      </w:pPr>
      <w:r>
        <w:rPr>
          <w:rFonts w:hint="eastAsia" w:ascii="宋体" w:hAnsi="宋体"/>
          <w:sz w:val="24"/>
        </w:rPr>
        <w:t>说明：</w:t>
      </w:r>
    </w:p>
    <w:p w14:paraId="450D5FC2">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1395539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317C9FF">
      <w:pPr>
        <w:spacing w:line="400" w:lineRule="exact"/>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C5ABADA">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430864BD">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4BE07DDF">
      <w:pPr>
        <w:spacing w:after="120"/>
        <w:jc w:val="left"/>
        <w:rPr>
          <w:rFonts w:ascii="宋体" w:hAnsi="宋体" w:cs="宋体"/>
          <w:b/>
          <w:sz w:val="24"/>
          <w:szCs w:val="24"/>
        </w:rPr>
      </w:pPr>
    </w:p>
    <w:p w14:paraId="506FA12B">
      <w:pPr>
        <w:spacing w:after="120"/>
        <w:jc w:val="left"/>
        <w:rPr>
          <w:b/>
          <w:sz w:val="28"/>
          <w:szCs w:val="24"/>
        </w:rPr>
      </w:pPr>
      <w:r>
        <w:rPr>
          <w:rFonts w:hint="eastAsia" w:ascii="宋体" w:hAnsi="宋体" w:cs="宋体"/>
          <w:b/>
          <w:sz w:val="24"/>
          <w:szCs w:val="24"/>
        </w:rPr>
        <w:t xml:space="preserve">      　　　　　　　　　　　　　                           日期：   年  月  日</w:t>
      </w:r>
    </w:p>
    <w:p w14:paraId="5EA40933">
      <w:pPr>
        <w:spacing w:line="500" w:lineRule="exact"/>
        <w:jc w:val="center"/>
      </w:pP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1B252"/>
    <w:multiLevelType w:val="singleLevel"/>
    <w:tmpl w:val="DE21B252"/>
    <w:lvl w:ilvl="0" w:tentative="0">
      <w:start w:val="1"/>
      <w:numFmt w:val="decimal"/>
      <w:suff w:val="nothing"/>
      <w:lvlText w:val="%1、"/>
      <w:lvlJc w:val="left"/>
    </w:lvl>
  </w:abstractNum>
  <w:abstractNum w:abstractNumId="1">
    <w:nsid w:val="2CC909C1"/>
    <w:multiLevelType w:val="singleLevel"/>
    <w:tmpl w:val="2CC909C1"/>
    <w:lvl w:ilvl="0" w:tentative="0">
      <w:start w:val="1"/>
      <w:numFmt w:val="decimal"/>
      <w:suff w:val="nothing"/>
      <w:lvlText w:val="%1、"/>
      <w:lvlJc w:val="left"/>
    </w:lvl>
  </w:abstractNum>
  <w:abstractNum w:abstractNumId="2">
    <w:nsid w:val="32B0C201"/>
    <w:multiLevelType w:val="singleLevel"/>
    <w:tmpl w:val="32B0C201"/>
    <w:lvl w:ilvl="0" w:tentative="0">
      <w:start w:val="1"/>
      <w:numFmt w:val="decimal"/>
      <w:suff w:val="nothing"/>
      <w:lvlText w:val="%1、"/>
      <w:lvlJc w:val="left"/>
    </w:lvl>
  </w:abstractNum>
  <w:abstractNum w:abstractNumId="3">
    <w:nsid w:val="4391ECE7"/>
    <w:multiLevelType w:val="singleLevel"/>
    <w:tmpl w:val="4391ECE7"/>
    <w:lvl w:ilvl="0" w:tentative="0">
      <w:start w:val="1"/>
      <w:numFmt w:val="decimal"/>
      <w:suff w:val="nothing"/>
      <w:lvlText w:val="%1、"/>
      <w:lvlJc w:val="left"/>
    </w:lvl>
  </w:abstractNum>
  <w:abstractNum w:abstractNumId="4">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1510545"/>
    <w:rsid w:val="04E43113"/>
    <w:rsid w:val="05304B47"/>
    <w:rsid w:val="05816FE5"/>
    <w:rsid w:val="05B955A9"/>
    <w:rsid w:val="05BE0876"/>
    <w:rsid w:val="0C911AFA"/>
    <w:rsid w:val="0D1269C7"/>
    <w:rsid w:val="0D9940BB"/>
    <w:rsid w:val="0DE15120"/>
    <w:rsid w:val="0F7909A8"/>
    <w:rsid w:val="0FE93A22"/>
    <w:rsid w:val="105D1B31"/>
    <w:rsid w:val="10770258"/>
    <w:rsid w:val="155124B0"/>
    <w:rsid w:val="17C45253"/>
    <w:rsid w:val="1A675CCB"/>
    <w:rsid w:val="1AAB0964"/>
    <w:rsid w:val="1B912C21"/>
    <w:rsid w:val="1F2D6B06"/>
    <w:rsid w:val="1F752E36"/>
    <w:rsid w:val="22A52928"/>
    <w:rsid w:val="234A77AC"/>
    <w:rsid w:val="252218B8"/>
    <w:rsid w:val="25EA35B4"/>
    <w:rsid w:val="2B183A7F"/>
    <w:rsid w:val="2B5B3134"/>
    <w:rsid w:val="2C68153C"/>
    <w:rsid w:val="2C8F0B18"/>
    <w:rsid w:val="2ED85B49"/>
    <w:rsid w:val="2EEB2DA1"/>
    <w:rsid w:val="30394D6F"/>
    <w:rsid w:val="303A0730"/>
    <w:rsid w:val="30810373"/>
    <w:rsid w:val="316424EB"/>
    <w:rsid w:val="33194A17"/>
    <w:rsid w:val="37FC2926"/>
    <w:rsid w:val="38FE1803"/>
    <w:rsid w:val="39124E76"/>
    <w:rsid w:val="3D271595"/>
    <w:rsid w:val="3F476F87"/>
    <w:rsid w:val="41960E72"/>
    <w:rsid w:val="41F91587"/>
    <w:rsid w:val="4AD901B3"/>
    <w:rsid w:val="4E3A1DBF"/>
    <w:rsid w:val="4F4F12EB"/>
    <w:rsid w:val="567817E4"/>
    <w:rsid w:val="5ADF287D"/>
    <w:rsid w:val="5B4C6A24"/>
    <w:rsid w:val="5B93697A"/>
    <w:rsid w:val="5C1C2E1C"/>
    <w:rsid w:val="5D6A2C19"/>
    <w:rsid w:val="5DFD28D7"/>
    <w:rsid w:val="5EC6574C"/>
    <w:rsid w:val="60503394"/>
    <w:rsid w:val="63772297"/>
    <w:rsid w:val="63976092"/>
    <w:rsid w:val="63EE34BC"/>
    <w:rsid w:val="63FF311C"/>
    <w:rsid w:val="68A43AD7"/>
    <w:rsid w:val="70360900"/>
    <w:rsid w:val="7066285B"/>
    <w:rsid w:val="70BA2651"/>
    <w:rsid w:val="75106CE6"/>
    <w:rsid w:val="75822D8C"/>
    <w:rsid w:val="75AA195E"/>
    <w:rsid w:val="765C6B2F"/>
    <w:rsid w:val="76B1248B"/>
    <w:rsid w:val="7A8770A4"/>
    <w:rsid w:val="7BA30B19"/>
    <w:rsid w:val="7C9557AD"/>
    <w:rsid w:val="7D2D3DE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9"/>
    <w:semiHidden/>
    <w:unhideWhenUsed/>
    <w:qFormat/>
    <w:uiPriority w:val="99"/>
    <w:pPr>
      <w:jc w:val="left"/>
    </w:pPr>
  </w:style>
  <w:style w:type="paragraph" w:styleId="7">
    <w:name w:val="Body Text"/>
    <w:basedOn w:val="1"/>
    <w:link w:val="23"/>
    <w:unhideWhenUsed/>
    <w:qFormat/>
    <w:uiPriority w:val="99"/>
    <w:pPr>
      <w:spacing w:after="120"/>
    </w:pPr>
  </w:style>
  <w:style w:type="paragraph" w:styleId="8">
    <w:name w:val="Plain Text"/>
    <w:basedOn w:val="1"/>
    <w:next w:val="9"/>
    <w:link w:val="34"/>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1"/>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30"/>
    <w:semiHidden/>
    <w:unhideWhenUsed/>
    <w:qFormat/>
    <w:uiPriority w:val="99"/>
    <w:rPr>
      <w:b/>
      <w:bCs/>
    </w:rPr>
  </w:style>
  <w:style w:type="paragraph" w:styleId="16">
    <w:name w:val="Body Text First Indent"/>
    <w:basedOn w:val="7"/>
    <w:link w:val="24"/>
    <w:unhideWhenUsed/>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正文文本 Char"/>
    <w:basedOn w:val="19"/>
    <w:link w:val="7"/>
    <w:qFormat/>
    <w:uiPriority w:val="99"/>
  </w:style>
  <w:style w:type="character" w:customStyle="1" w:styleId="24">
    <w:name w:val="正文首行缩进 Char"/>
    <w:basedOn w:val="23"/>
    <w:link w:val="16"/>
    <w:qFormat/>
    <w:uiPriority w:val="99"/>
  </w:style>
  <w:style w:type="character" w:customStyle="1" w:styleId="25">
    <w:name w:val="标题 1 Char"/>
    <w:basedOn w:val="19"/>
    <w:link w:val="2"/>
    <w:qFormat/>
    <w:uiPriority w:val="9"/>
    <w:rPr>
      <w:b/>
      <w:bCs/>
      <w:kern w:val="44"/>
      <w:sz w:val="44"/>
      <w:szCs w:val="44"/>
    </w:rPr>
  </w:style>
  <w:style w:type="character" w:customStyle="1" w:styleId="26">
    <w:name w:val="标题 2 Char"/>
    <w:basedOn w:val="19"/>
    <w:link w:val="3"/>
    <w:qFormat/>
    <w:uiPriority w:val="9"/>
    <w:rPr>
      <w:rFonts w:asciiTheme="majorHAnsi" w:hAnsiTheme="majorHAnsi" w:eastAsiaTheme="majorEastAsia" w:cstheme="majorBidi"/>
      <w:b/>
      <w:bCs/>
      <w:kern w:val="2"/>
      <w:sz w:val="32"/>
      <w:szCs w:val="32"/>
    </w:rPr>
  </w:style>
  <w:style w:type="character" w:customStyle="1" w:styleId="27">
    <w:name w:val="页眉 Char"/>
    <w:basedOn w:val="19"/>
    <w:link w:val="12"/>
    <w:qFormat/>
    <w:uiPriority w:val="99"/>
    <w:rPr>
      <w:rFonts w:asciiTheme="minorHAnsi" w:hAnsiTheme="minorHAnsi" w:eastAsiaTheme="minorEastAsia" w:cstheme="minorBidi"/>
      <w:kern w:val="2"/>
      <w:sz w:val="18"/>
      <w:szCs w:val="18"/>
    </w:rPr>
  </w:style>
  <w:style w:type="character" w:customStyle="1" w:styleId="28">
    <w:name w:val="页脚 Char"/>
    <w:basedOn w:val="19"/>
    <w:link w:val="11"/>
    <w:qFormat/>
    <w:uiPriority w:val="99"/>
    <w:rPr>
      <w:rFonts w:asciiTheme="minorHAnsi" w:hAnsiTheme="minorHAnsi" w:eastAsiaTheme="minorEastAsia" w:cstheme="minorBidi"/>
      <w:kern w:val="2"/>
      <w:sz w:val="18"/>
      <w:szCs w:val="18"/>
    </w:rPr>
  </w:style>
  <w:style w:type="character" w:customStyle="1" w:styleId="29">
    <w:name w:val="批注文字 Char"/>
    <w:basedOn w:val="19"/>
    <w:link w:val="6"/>
    <w:semiHidden/>
    <w:qFormat/>
    <w:uiPriority w:val="99"/>
    <w:rPr>
      <w:rFonts w:asciiTheme="minorHAnsi" w:hAnsiTheme="minorHAnsi" w:eastAsiaTheme="minorEastAsia" w:cstheme="minorBidi"/>
      <w:kern w:val="2"/>
      <w:sz w:val="21"/>
      <w:szCs w:val="22"/>
    </w:rPr>
  </w:style>
  <w:style w:type="character" w:customStyle="1" w:styleId="30">
    <w:name w:val="批注主题 Char"/>
    <w:basedOn w:val="29"/>
    <w:link w:val="15"/>
    <w:semiHidden/>
    <w:qFormat/>
    <w:uiPriority w:val="99"/>
    <w:rPr>
      <w:rFonts w:asciiTheme="minorHAnsi" w:hAnsiTheme="minorHAnsi" w:eastAsiaTheme="minorEastAsia" w:cstheme="minorBidi"/>
      <w:b/>
      <w:bCs/>
      <w:kern w:val="2"/>
      <w:sz w:val="21"/>
      <w:szCs w:val="22"/>
    </w:rPr>
  </w:style>
  <w:style w:type="character" w:customStyle="1" w:styleId="31">
    <w:name w:val="批注框文本 Char"/>
    <w:basedOn w:val="19"/>
    <w:link w:val="10"/>
    <w:semiHidden/>
    <w:qFormat/>
    <w:uiPriority w:val="99"/>
    <w:rPr>
      <w:rFonts w:asciiTheme="minorHAnsi" w:hAnsiTheme="minorHAnsi" w:eastAsiaTheme="minorEastAsia" w:cstheme="minorBidi"/>
      <w:kern w:val="2"/>
      <w:sz w:val="18"/>
      <w:szCs w:val="18"/>
    </w:rPr>
  </w:style>
  <w:style w:type="paragraph" w:customStyle="1" w:styleId="32">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3">
    <w:name w:val="标题 3 Char"/>
    <w:basedOn w:val="19"/>
    <w:link w:val="4"/>
    <w:semiHidden/>
    <w:qFormat/>
    <w:uiPriority w:val="9"/>
    <w:rPr>
      <w:b/>
      <w:bCs/>
      <w:kern w:val="2"/>
      <w:sz w:val="32"/>
      <w:szCs w:val="32"/>
    </w:rPr>
  </w:style>
  <w:style w:type="character" w:customStyle="1" w:styleId="34">
    <w:name w:val="纯文本 Char"/>
    <w:link w:val="8"/>
    <w:qFormat/>
    <w:uiPriority w:val="99"/>
    <w:rPr>
      <w:rFonts w:ascii="宋体" w:hAnsi="Courier New"/>
      <w:kern w:val="2"/>
      <w:sz w:val="21"/>
      <w:szCs w:val="22"/>
    </w:rPr>
  </w:style>
  <w:style w:type="paragraph" w:customStyle="1" w:styleId="3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8024</Words>
  <Characters>8280</Characters>
  <Lines>47</Lines>
  <Paragraphs>13</Paragraphs>
  <TotalTime>354</TotalTime>
  <ScaleCrop>false</ScaleCrop>
  <LinksUpToDate>false</LinksUpToDate>
  <CharactersWithSpaces>9481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2025-06-19T07:11:47Z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6D4557C1B02D4B6C9740269EDFEBE3C2_13</vt:lpwstr>
  </property>
</Properties>
</file>